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EA" w:rsidRPr="00D831E5" w:rsidRDefault="000367EA" w:rsidP="00D831E5">
      <w:pPr>
        <w:spacing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48640" cy="624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EA" w:rsidRPr="00D831E5" w:rsidRDefault="008426EA" w:rsidP="00D831E5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831E5">
        <w:rPr>
          <w:rFonts w:ascii="Arial" w:eastAsia="Times New Roman" w:hAnsi="Arial" w:cs="Arial"/>
          <w:b/>
          <w:sz w:val="20"/>
          <w:szCs w:val="20"/>
        </w:rPr>
        <w:t>КРАСНОГВАРДЕЙСКИЙ РАЙОН</w:t>
      </w:r>
    </w:p>
    <w:p w:rsidR="008426EA" w:rsidRPr="00D831E5" w:rsidRDefault="008426EA" w:rsidP="00D831E5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426EA" w:rsidRPr="00D831E5" w:rsidRDefault="008426EA" w:rsidP="00D831E5">
      <w:pPr>
        <w:spacing w:after="0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D831E5">
        <w:rPr>
          <w:rFonts w:ascii="Arial Narrow" w:eastAsia="Times New Roman" w:hAnsi="Arial Narrow" w:cs="Arial"/>
          <w:b/>
          <w:sz w:val="36"/>
          <w:szCs w:val="36"/>
        </w:rPr>
        <w:t xml:space="preserve">АДМИНИСТРАЦИЯ </w:t>
      </w:r>
    </w:p>
    <w:p w:rsidR="008426EA" w:rsidRPr="00D831E5" w:rsidRDefault="000367EA" w:rsidP="00D831E5">
      <w:pPr>
        <w:spacing w:after="0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>
        <w:rPr>
          <w:rFonts w:ascii="Arial Narrow" w:eastAsia="Times New Roman" w:hAnsi="Arial Narrow" w:cs="Arial"/>
          <w:b/>
          <w:sz w:val="36"/>
          <w:szCs w:val="36"/>
        </w:rPr>
        <w:t>ПАЛАТОВСКОГО</w:t>
      </w:r>
      <w:r w:rsidR="008426EA" w:rsidRPr="00D831E5">
        <w:rPr>
          <w:rFonts w:ascii="Arial Narrow" w:eastAsia="Times New Roman" w:hAnsi="Arial Narrow" w:cs="Arial"/>
          <w:b/>
          <w:sz w:val="36"/>
          <w:szCs w:val="36"/>
        </w:rPr>
        <w:t xml:space="preserve"> СЕЛЬСКОГО ПОСЕЛЕНИЯ </w:t>
      </w:r>
    </w:p>
    <w:p w:rsidR="008426EA" w:rsidRPr="00D831E5" w:rsidRDefault="008426EA" w:rsidP="00D831E5">
      <w:pPr>
        <w:spacing w:after="0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D831E5">
        <w:rPr>
          <w:rFonts w:ascii="Arial Narrow" w:eastAsia="Times New Roman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8426EA" w:rsidRPr="00D831E5" w:rsidRDefault="008426EA" w:rsidP="00D831E5">
      <w:pPr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426EA" w:rsidRPr="00D831E5" w:rsidRDefault="008426EA" w:rsidP="00D831E5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D831E5">
        <w:rPr>
          <w:rFonts w:ascii="Arial" w:eastAsia="Times New Roman" w:hAnsi="Arial" w:cs="Arial"/>
          <w:sz w:val="32"/>
          <w:szCs w:val="32"/>
        </w:rPr>
        <w:t>ПОСТАНОВЛЕНИЕ</w:t>
      </w:r>
    </w:p>
    <w:p w:rsidR="008426EA" w:rsidRPr="00D831E5" w:rsidRDefault="008426EA" w:rsidP="00D831E5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8426EA" w:rsidRPr="00D831E5" w:rsidRDefault="000367EA" w:rsidP="00D831E5">
      <w:pPr>
        <w:spacing w:after="0"/>
        <w:jc w:val="center"/>
        <w:rPr>
          <w:rFonts w:ascii="Arial" w:eastAsia="Times New Roman" w:hAnsi="Arial" w:cs="Arial"/>
          <w:b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</w:rPr>
        <w:t>Палатово</w:t>
      </w:r>
      <w:proofErr w:type="spellEnd"/>
    </w:p>
    <w:p w:rsidR="008426EA" w:rsidRPr="000367EA" w:rsidRDefault="008426EA" w:rsidP="00D831E5">
      <w:p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D831E5">
        <w:rPr>
          <w:rFonts w:ascii="Arial" w:eastAsia="Times New Roman" w:hAnsi="Arial" w:cs="Arial"/>
          <w:b/>
          <w:sz w:val="18"/>
          <w:szCs w:val="18"/>
        </w:rPr>
        <w:t>«</w:t>
      </w:r>
      <w:r>
        <w:rPr>
          <w:rFonts w:ascii="Arial" w:eastAsia="Times New Roman" w:hAnsi="Arial" w:cs="Arial"/>
          <w:b/>
          <w:sz w:val="18"/>
          <w:szCs w:val="18"/>
        </w:rPr>
        <w:t>28</w:t>
      </w:r>
      <w:r w:rsidRPr="00D831E5">
        <w:rPr>
          <w:rFonts w:ascii="Arial" w:eastAsia="Times New Roman" w:hAnsi="Arial" w:cs="Arial"/>
          <w:b/>
          <w:sz w:val="18"/>
          <w:szCs w:val="18"/>
        </w:rPr>
        <w:t xml:space="preserve">» </w:t>
      </w:r>
      <w:r>
        <w:rPr>
          <w:rFonts w:ascii="Arial" w:eastAsia="Times New Roman" w:hAnsi="Arial" w:cs="Arial"/>
          <w:b/>
          <w:sz w:val="18"/>
          <w:szCs w:val="18"/>
        </w:rPr>
        <w:t>августа</w:t>
      </w:r>
      <w:r w:rsidRPr="00D831E5">
        <w:rPr>
          <w:rFonts w:ascii="Arial" w:eastAsia="Times New Roman" w:hAnsi="Arial" w:cs="Arial"/>
          <w:b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D831E5">
          <w:rPr>
            <w:rFonts w:ascii="Arial" w:eastAsia="Times New Roman" w:hAnsi="Arial" w:cs="Arial"/>
            <w:b/>
            <w:sz w:val="18"/>
            <w:szCs w:val="18"/>
          </w:rPr>
          <w:t>2023 г</w:t>
        </w:r>
      </w:smartTag>
      <w:r w:rsidRPr="00D831E5">
        <w:rPr>
          <w:rFonts w:ascii="Arial" w:eastAsia="Times New Roman" w:hAnsi="Arial" w:cs="Arial"/>
          <w:b/>
          <w:sz w:val="18"/>
          <w:szCs w:val="18"/>
        </w:rPr>
        <w:t xml:space="preserve">.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                    </w:t>
      </w:r>
      <w:r w:rsidRPr="00D831E5">
        <w:rPr>
          <w:rFonts w:ascii="Arial" w:eastAsia="Times New Roman" w:hAnsi="Arial" w:cs="Arial"/>
          <w:b/>
          <w:sz w:val="18"/>
          <w:szCs w:val="18"/>
        </w:rPr>
        <w:t xml:space="preserve">    № 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="000367EA" w:rsidRPr="000367EA">
        <w:rPr>
          <w:rFonts w:ascii="Arial" w:eastAsia="Times New Roman" w:hAnsi="Arial" w:cs="Arial"/>
          <w:b/>
          <w:sz w:val="18"/>
          <w:szCs w:val="18"/>
        </w:rPr>
        <w:t>1</w:t>
      </w:r>
    </w:p>
    <w:p w:rsidR="008426EA" w:rsidRPr="00D831E5" w:rsidRDefault="008426EA" w:rsidP="00E926F3">
      <w:pPr>
        <w:spacing w:after="0"/>
        <w:rPr>
          <w:rFonts w:ascii="Arial" w:hAnsi="Arial" w:cs="Arial"/>
          <w:b/>
          <w:sz w:val="24"/>
          <w:szCs w:val="24"/>
        </w:rPr>
      </w:pPr>
    </w:p>
    <w:p w:rsidR="008426EA" w:rsidRPr="00D831E5" w:rsidRDefault="008426EA" w:rsidP="00E926F3">
      <w:pPr>
        <w:spacing w:after="0"/>
        <w:rPr>
          <w:szCs w:val="28"/>
        </w:rPr>
      </w:pPr>
    </w:p>
    <w:p w:rsidR="008426EA" w:rsidRPr="00D831E5" w:rsidRDefault="008426EA" w:rsidP="00E926F3">
      <w:pPr>
        <w:pStyle w:val="Default"/>
        <w:tabs>
          <w:tab w:val="left" w:pos="0"/>
        </w:tabs>
        <w:spacing w:line="240" w:lineRule="auto"/>
        <w:ind w:right="53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31E5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Об утверждении Порядка возмещения вреда</w:t>
      </w:r>
      <w:r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D831E5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причиненного повреждением или уничтожением зеленых насаждений</w:t>
      </w:r>
      <w:r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D831E5">
        <w:rPr>
          <w:rStyle w:val="a4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D831E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на территории </w:t>
      </w:r>
      <w:proofErr w:type="spellStart"/>
      <w:r w:rsidR="000367EA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8426EA" w:rsidRPr="00D831E5" w:rsidRDefault="008426EA" w:rsidP="009F2997">
      <w:pPr>
        <w:spacing w:after="0"/>
        <w:jc w:val="both"/>
        <w:rPr>
          <w:bCs/>
          <w:szCs w:val="28"/>
        </w:rPr>
      </w:pPr>
    </w:p>
    <w:p w:rsidR="008426EA" w:rsidRPr="001B0D44" w:rsidRDefault="008426EA" w:rsidP="001B0D44">
      <w:pPr>
        <w:spacing w:after="0"/>
        <w:ind w:firstLine="709"/>
        <w:jc w:val="both"/>
        <w:rPr>
          <w:szCs w:val="28"/>
        </w:rPr>
      </w:pPr>
      <w:proofErr w:type="gramStart"/>
      <w:r w:rsidRPr="00D831E5">
        <w:rPr>
          <w:shd w:val="clear" w:color="auto" w:fill="FFFFFF"/>
        </w:rPr>
        <w:t xml:space="preserve">В целях регулирования отношений в области использования, охраны, защиты и восстановления зеленых насаждений на территории </w:t>
      </w:r>
      <w:proofErr w:type="spellStart"/>
      <w:r w:rsidR="000367EA">
        <w:rPr>
          <w:shd w:val="clear" w:color="auto" w:fill="FFFFFF"/>
        </w:rPr>
        <w:t>Палатовского</w:t>
      </w:r>
      <w:proofErr w:type="spellEnd"/>
      <w:r w:rsidRPr="00D831E5">
        <w:rPr>
          <w:shd w:val="clear" w:color="auto" w:fill="FFFFFF"/>
        </w:rPr>
        <w:t xml:space="preserve"> сельского поселения, в</w:t>
      </w:r>
      <w:r w:rsidRPr="00D831E5">
        <w:t xml:space="preserve"> соответствии с </w:t>
      </w:r>
      <w:hyperlink r:id="rId6" w:history="1">
        <w:r w:rsidRPr="00D831E5"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D831E5">
        <w:t xml:space="preserve">, </w:t>
      </w:r>
      <w:r w:rsidRPr="00D831E5">
        <w:rPr>
          <w:rStyle w:val="fontstyle01"/>
          <w:rFonts w:ascii="Times New Roman" w:hAnsi="Times New Roman"/>
          <w:color w:val="auto"/>
          <w:szCs w:val="28"/>
        </w:rPr>
        <w:t>Федеральным законом от 27 июля 2010 г</w:t>
      </w:r>
      <w:r>
        <w:rPr>
          <w:rStyle w:val="fontstyle01"/>
          <w:rFonts w:ascii="Times New Roman" w:hAnsi="Times New Roman"/>
          <w:color w:val="auto"/>
          <w:szCs w:val="28"/>
        </w:rPr>
        <w:t>ода</w:t>
      </w:r>
      <w:r w:rsidRPr="00D831E5">
        <w:rPr>
          <w:rStyle w:val="fontstyle01"/>
          <w:rFonts w:ascii="Times New Roman" w:hAnsi="Times New Roman"/>
          <w:color w:val="auto"/>
          <w:szCs w:val="28"/>
        </w:rPr>
        <w:t xml:space="preserve"> №</w:t>
      </w:r>
      <w:r>
        <w:rPr>
          <w:rStyle w:val="fontstyle01"/>
          <w:rFonts w:ascii="Times New Roman" w:hAnsi="Times New Roman"/>
          <w:color w:val="auto"/>
          <w:szCs w:val="28"/>
        </w:rPr>
        <w:t xml:space="preserve"> </w:t>
      </w:r>
      <w:r w:rsidRPr="00D831E5">
        <w:rPr>
          <w:rStyle w:val="fontstyle01"/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</w:t>
      </w:r>
      <w:r w:rsidRPr="00D831E5">
        <w:t xml:space="preserve">, Уставом </w:t>
      </w:r>
      <w:proofErr w:type="spellStart"/>
      <w:r w:rsidR="000367EA">
        <w:t>Палатовского</w:t>
      </w:r>
      <w:proofErr w:type="spellEnd"/>
      <w:r w:rsidRPr="00D831E5">
        <w:t xml:space="preserve"> сельского поселения муниципального района «Красногвардейский</w:t>
      </w:r>
      <w:proofErr w:type="gramEnd"/>
      <w:r w:rsidRPr="00D831E5">
        <w:t xml:space="preserve"> район» Белгородской области, администрация </w:t>
      </w:r>
      <w:proofErr w:type="spellStart"/>
      <w:r w:rsidR="000367EA">
        <w:t>Палатовского</w:t>
      </w:r>
      <w:proofErr w:type="spellEnd"/>
      <w:r w:rsidRPr="00D831E5">
        <w:t xml:space="preserve"> сельского поселения </w:t>
      </w:r>
      <w:proofErr w:type="spellStart"/>
      <w:proofErr w:type="gramStart"/>
      <w:r w:rsidRPr="00D831E5">
        <w:rPr>
          <w:b/>
          <w:spacing w:val="-3"/>
        </w:rPr>
        <w:t>п</w:t>
      </w:r>
      <w:proofErr w:type="spellEnd"/>
      <w:proofErr w:type="gramEnd"/>
      <w:r w:rsidRPr="00D831E5">
        <w:rPr>
          <w:b/>
          <w:spacing w:val="-3"/>
        </w:rPr>
        <w:t xml:space="preserve"> о с т а </w:t>
      </w:r>
      <w:proofErr w:type="spellStart"/>
      <w:r w:rsidRPr="00D831E5">
        <w:rPr>
          <w:b/>
          <w:spacing w:val="-3"/>
        </w:rPr>
        <w:t>н</w:t>
      </w:r>
      <w:proofErr w:type="spellEnd"/>
      <w:r w:rsidRPr="00D831E5">
        <w:rPr>
          <w:b/>
          <w:spacing w:val="-3"/>
        </w:rPr>
        <w:t xml:space="preserve"> о в л я е т:</w:t>
      </w:r>
    </w:p>
    <w:p w:rsidR="008426EA" w:rsidRPr="00D831E5" w:rsidRDefault="008426EA" w:rsidP="009F2997">
      <w:pPr>
        <w:pStyle w:val="Default"/>
        <w:tabs>
          <w:tab w:val="left" w:pos="0"/>
        </w:tabs>
        <w:spacing w:line="240" w:lineRule="auto"/>
        <w:ind w:right="-2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831E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ab/>
      </w:r>
      <w:r w:rsidRPr="00D831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 Утвердить Порядок возмещения вреда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D831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причиненного повреждением или уничтожением зеленых насаждений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D831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831E5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на территории </w:t>
      </w:r>
      <w:proofErr w:type="spellStart"/>
      <w:r w:rsidR="000367E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(приложение)</w:t>
      </w:r>
      <w:r w:rsidRPr="00D831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426EA" w:rsidRPr="00D831E5" w:rsidRDefault="008426EA" w:rsidP="009F2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3. Постановление обнародовать в установленном порядке.</w:t>
      </w:r>
    </w:p>
    <w:p w:rsidR="008426EA" w:rsidRPr="00D831E5" w:rsidRDefault="008426EA" w:rsidP="009F2997">
      <w:pPr>
        <w:tabs>
          <w:tab w:val="left" w:pos="7380"/>
        </w:tabs>
        <w:spacing w:after="0"/>
        <w:ind w:firstLine="709"/>
        <w:jc w:val="both"/>
        <w:rPr>
          <w:szCs w:val="28"/>
        </w:rPr>
      </w:pPr>
      <w:r w:rsidRPr="00D831E5">
        <w:rPr>
          <w:szCs w:val="28"/>
        </w:rPr>
        <w:t>4. Настоящее постановление вступает в силу со дня его официального обнародования.</w:t>
      </w:r>
    </w:p>
    <w:p w:rsidR="008426EA" w:rsidRPr="005B7428" w:rsidRDefault="008426EA" w:rsidP="005B7428">
      <w:pPr>
        <w:widowControl w:val="0"/>
        <w:spacing w:after="0"/>
        <w:ind w:firstLine="709"/>
        <w:contextualSpacing/>
        <w:jc w:val="both"/>
        <w:rPr>
          <w:szCs w:val="28"/>
        </w:rPr>
      </w:pPr>
      <w:r w:rsidRPr="00D831E5">
        <w:rPr>
          <w:szCs w:val="28"/>
        </w:rPr>
        <w:t xml:space="preserve">5. </w:t>
      </w:r>
      <w:proofErr w:type="gramStart"/>
      <w:r w:rsidRPr="00D831E5">
        <w:rPr>
          <w:szCs w:val="28"/>
        </w:rPr>
        <w:t>Контроль за</w:t>
      </w:r>
      <w:proofErr w:type="gramEnd"/>
      <w:r w:rsidRPr="00D831E5">
        <w:rPr>
          <w:szCs w:val="28"/>
        </w:rPr>
        <w:t xml:space="preserve"> исполнением настоящего постановления оставляю за собой.</w:t>
      </w:r>
    </w:p>
    <w:p w:rsidR="008426EA" w:rsidRPr="00D831E5" w:rsidRDefault="008426EA" w:rsidP="009F2997">
      <w:pPr>
        <w:spacing w:after="0"/>
        <w:rPr>
          <w:b/>
          <w:bCs/>
          <w:szCs w:val="28"/>
        </w:rPr>
      </w:pPr>
      <w:r w:rsidRPr="00D831E5">
        <w:rPr>
          <w:b/>
          <w:bCs/>
          <w:szCs w:val="28"/>
        </w:rPr>
        <w:t>Глава администрации</w:t>
      </w:r>
    </w:p>
    <w:p w:rsidR="008426EA" w:rsidRPr="000367EA" w:rsidRDefault="000367EA" w:rsidP="009F2997">
      <w:pPr>
        <w:spacing w:after="0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Палатовского</w:t>
      </w:r>
      <w:proofErr w:type="spellEnd"/>
      <w:r w:rsidR="008426EA" w:rsidRPr="00D831E5">
        <w:rPr>
          <w:b/>
          <w:bCs/>
          <w:szCs w:val="28"/>
        </w:rPr>
        <w:t xml:space="preserve"> сельского поселения     </w:t>
      </w:r>
      <w:r>
        <w:rPr>
          <w:b/>
          <w:bCs/>
          <w:szCs w:val="28"/>
        </w:rPr>
        <w:t xml:space="preserve">                               А.Н.Степаненко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8426EA" w:rsidRPr="006D6A4D" w:rsidTr="008B0389">
        <w:tc>
          <w:tcPr>
            <w:tcW w:w="4927" w:type="dxa"/>
          </w:tcPr>
          <w:p w:rsidR="008426EA" w:rsidRPr="006D6A4D" w:rsidRDefault="008426EA" w:rsidP="008B0389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426EA" w:rsidRPr="006D6A4D" w:rsidRDefault="008426EA" w:rsidP="008B0389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6D6A4D">
              <w:rPr>
                <w:b/>
                <w:szCs w:val="28"/>
                <w:lang w:eastAsia="ru-RU"/>
              </w:rPr>
              <w:t>Приложение</w:t>
            </w:r>
          </w:p>
          <w:p w:rsidR="008426EA" w:rsidRPr="006D6A4D" w:rsidRDefault="008426EA" w:rsidP="008B0389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6D6A4D">
              <w:rPr>
                <w:b/>
                <w:szCs w:val="28"/>
                <w:lang w:eastAsia="ru-RU"/>
              </w:rPr>
              <w:t>УТВЕРЖДЕН:</w:t>
            </w:r>
          </w:p>
          <w:p w:rsidR="008426EA" w:rsidRPr="006D6A4D" w:rsidRDefault="008426EA" w:rsidP="008B0389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6D6A4D">
              <w:rPr>
                <w:b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="000367EA">
              <w:rPr>
                <w:b/>
                <w:szCs w:val="28"/>
                <w:lang w:eastAsia="ru-RU"/>
              </w:rPr>
              <w:t>Палатовского</w:t>
            </w:r>
            <w:proofErr w:type="spellEnd"/>
            <w:r w:rsidRPr="006D6A4D">
              <w:rPr>
                <w:b/>
                <w:szCs w:val="28"/>
                <w:lang w:eastAsia="ru-RU"/>
              </w:rPr>
              <w:t xml:space="preserve"> </w:t>
            </w:r>
          </w:p>
          <w:p w:rsidR="008426EA" w:rsidRPr="006D6A4D" w:rsidRDefault="008426EA" w:rsidP="008B0389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6D6A4D">
              <w:rPr>
                <w:b/>
                <w:szCs w:val="28"/>
                <w:lang w:eastAsia="ru-RU"/>
              </w:rPr>
              <w:t xml:space="preserve">сельского поселения </w:t>
            </w:r>
          </w:p>
          <w:p w:rsidR="008426EA" w:rsidRPr="006D6A4D" w:rsidRDefault="008426EA" w:rsidP="000367EA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ind w:right="284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6D6A4D">
              <w:rPr>
                <w:b/>
                <w:szCs w:val="28"/>
                <w:lang w:eastAsia="ru-RU"/>
              </w:rPr>
              <w:t>от 2</w:t>
            </w:r>
            <w:r>
              <w:rPr>
                <w:b/>
                <w:szCs w:val="28"/>
                <w:lang w:eastAsia="ru-RU"/>
              </w:rPr>
              <w:t>8</w:t>
            </w:r>
            <w:r w:rsidRPr="006D6A4D">
              <w:rPr>
                <w:b/>
                <w:szCs w:val="28"/>
                <w:lang w:eastAsia="ru-RU"/>
              </w:rPr>
              <w:t xml:space="preserve"> </w:t>
            </w:r>
            <w:r>
              <w:rPr>
                <w:b/>
                <w:szCs w:val="28"/>
                <w:lang w:eastAsia="ru-RU"/>
              </w:rPr>
              <w:t>августа</w:t>
            </w:r>
            <w:r w:rsidRPr="006D6A4D">
              <w:rPr>
                <w:b/>
                <w:szCs w:val="28"/>
                <w:lang w:eastAsia="ru-RU"/>
              </w:rPr>
              <w:t xml:space="preserve"> 2023 года № </w:t>
            </w:r>
            <w:r w:rsidR="000367EA">
              <w:rPr>
                <w:b/>
                <w:szCs w:val="28"/>
                <w:lang w:eastAsia="ru-RU"/>
              </w:rPr>
              <w:t>11</w:t>
            </w:r>
          </w:p>
        </w:tc>
      </w:tr>
    </w:tbl>
    <w:p w:rsidR="008426EA" w:rsidRPr="00D831E5" w:rsidRDefault="008426EA" w:rsidP="005B7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486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486D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26EA" w:rsidRDefault="008426EA" w:rsidP="005B74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7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возмещения вреда, </w:t>
      </w:r>
    </w:p>
    <w:p w:rsidR="008426EA" w:rsidRDefault="008426EA" w:rsidP="005B74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7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причиненного повреждением или уничтожением зеленых насаждений, </w:t>
      </w:r>
      <w:r w:rsidRPr="005B74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территории </w:t>
      </w:r>
      <w:proofErr w:type="spellStart"/>
      <w:r w:rsidR="000367EA">
        <w:rPr>
          <w:rFonts w:ascii="Times New Roman" w:hAnsi="Times New Roman" w:cs="Times New Roman"/>
          <w:b/>
          <w:bCs/>
          <w:iCs/>
          <w:sz w:val="28"/>
          <w:szCs w:val="28"/>
        </w:rPr>
        <w:t>Палатовского</w:t>
      </w:r>
      <w:proofErr w:type="spellEnd"/>
      <w:r w:rsidRPr="005B74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8426EA" w:rsidRPr="005B7428" w:rsidRDefault="008426EA" w:rsidP="005B74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EA" w:rsidRPr="00D831E5" w:rsidRDefault="008426EA" w:rsidP="00486D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1E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1.1. </w:t>
      </w:r>
      <w:r w:rsidRPr="00D831E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возмещения вреда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3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причиненного повреждением или уничтожением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3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31E5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  <w:proofErr w:type="spellStart"/>
      <w:r w:rsidR="000367EA">
        <w:rPr>
          <w:rFonts w:ascii="Times New Roman" w:hAnsi="Times New Roman" w:cs="Times New Roman"/>
          <w:bCs/>
          <w:iCs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D831E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сохранения и развития зеленого фонда, обеспечения экологической безопасности на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и является обязательным для исполнения юридическими и физическими лицами.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формы возмещения ущерба (повреждение или уничтожение) зеленым насаждениям, произрастающим на земельных участках, находящихся в муниципальной собственности. 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1.3. Вырубка, обрезка, пересадка зеленых насаждений на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производится на основании разрешения, выданного уполномоченным органом в установленном порядке.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1.4. Возмещение ущерба зеленым насаждениям (далее - возмещение ущерба) производится путем внесения компенсационной стоимости юридическим или физическим лицом, нанесшим вред (повреждение или уничтожение) зеленым насаждениям.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1.5. Расчет компенсационной стоимости выдается заявителю уполномоченным органом вместе с разрешением на вырубку, обрезку, пересадку зеленых насаждений.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1.6.  Возмещение ущерба не производится;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- при проведении санитарных рубок (в том числе удаления аварийных деревьев и кустарников), реконструкции зеленых насаждений и капитальном ремонте (реставрации) объектов озеленения;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- при проведении работ по реконструкции и капитальному ремонту улично-дорожной сети в рамках заключенного муниципального контракта;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lastRenderedPageBreak/>
        <w:t xml:space="preserve">- при строительстве, капитальном ремонте и реконструкции объектов, а также проведении работ, связанных с вырубкой зеленых насаждений, финансируемых из бюджета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426EA" w:rsidRPr="00D831E5" w:rsidRDefault="008426EA" w:rsidP="0087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D831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31E5">
        <w:rPr>
          <w:rFonts w:ascii="Times New Roman" w:hAnsi="Times New Roman" w:cs="Times New Roman"/>
          <w:sz w:val="28"/>
          <w:szCs w:val="28"/>
        </w:rPr>
        <w:t xml:space="preserve"> если зеленое насаждение является сухостойным, поврежденным болезнями, вредителями, "карантинным объектом", либо в случае произрастания зеленого насаждения с нарушением установленных строительных, санитарных, иных действующих норм и правил, в том числе в охранных зонах зданий и сооружений, инженерных сетей и коммуникаций.</w:t>
      </w:r>
    </w:p>
    <w:p w:rsidR="008426EA" w:rsidRPr="00D831E5" w:rsidRDefault="008426EA" w:rsidP="0048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486D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486D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31E5">
        <w:rPr>
          <w:rFonts w:ascii="Times New Roman" w:hAnsi="Times New Roman" w:cs="Times New Roman"/>
          <w:b/>
          <w:sz w:val="28"/>
          <w:szCs w:val="28"/>
        </w:rPr>
        <w:t>II. Компенсационная стоимость</w:t>
      </w:r>
    </w:p>
    <w:p w:rsidR="008426EA" w:rsidRPr="00D831E5" w:rsidRDefault="008426EA" w:rsidP="0087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87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2.1. Компенсационная стоимость - сумма денежных средств, подлежащих перечислению в бюджет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поселения, в качестве возмещения ущерба за повреждение или уничтожение зеленых насаждений.</w:t>
      </w:r>
    </w:p>
    <w:p w:rsidR="008426EA" w:rsidRPr="00D831E5" w:rsidRDefault="008426EA" w:rsidP="0087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2.2. Размер компенсационной стоимости определяется уполномоченным органом в соответствии с </w:t>
      </w:r>
      <w:hyperlink w:anchor="P74" w:history="1">
        <w:r w:rsidRPr="00D831E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831E5">
        <w:rPr>
          <w:rFonts w:ascii="Times New Roman" w:hAnsi="Times New Roman" w:cs="Times New Roman"/>
          <w:sz w:val="28"/>
          <w:szCs w:val="28"/>
        </w:rPr>
        <w:t xml:space="preserve">  </w:t>
      </w:r>
      <w:r w:rsidRPr="00D831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расчета компенсационной (восстановительной) стоимости за вырубку, повреждение или уничтожении зеленых насаждений, </w:t>
      </w:r>
      <w:r w:rsidRPr="00D831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утвержденной настоящим  постановлением.</w:t>
      </w:r>
    </w:p>
    <w:p w:rsidR="008426EA" w:rsidRPr="00D831E5" w:rsidRDefault="008426EA" w:rsidP="00875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2.3. Компенсационная стоимость юридическим или физическим лицом перечисляется в доход бюджета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срока действия разрешения на вырубку, обрезку, пересадку зеленых насаждений; копия платежного поручения направляется в уполномоченный орган в течение пяти  рабочих дней с момента перечисления денежных средств.</w:t>
      </w:r>
    </w:p>
    <w:p w:rsidR="008426EA" w:rsidRPr="00D831E5" w:rsidRDefault="008426EA" w:rsidP="00741D2A">
      <w:pPr>
        <w:pStyle w:val="ConsPlusNormal"/>
        <w:ind w:firstLine="540"/>
        <w:jc w:val="both"/>
        <w:rPr>
          <w:rFonts w:cs="Times New Roman"/>
          <w:szCs w:val="28"/>
          <w:lang w:eastAsia="ru-RU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2.4. Средства, поступившие в бюджет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от компенсационной стоимости, направляются на проведение работ по озеленению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8426EA" w:rsidRPr="00D831E5" w:rsidRDefault="008426EA" w:rsidP="00875C37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41D2A">
      <w:pPr>
        <w:spacing w:after="0"/>
        <w:ind w:left="4253"/>
        <w:jc w:val="both"/>
        <w:rPr>
          <w:szCs w:val="28"/>
          <w:lang w:eastAsia="ru-RU"/>
        </w:rPr>
      </w:pPr>
      <w:r w:rsidRPr="00D831E5">
        <w:rPr>
          <w:szCs w:val="28"/>
          <w:shd w:val="clear" w:color="auto" w:fill="FFFFFF"/>
        </w:rPr>
        <w:t>Приложение</w:t>
      </w:r>
      <w:r w:rsidRPr="00D831E5">
        <w:rPr>
          <w:szCs w:val="28"/>
        </w:rPr>
        <w:br/>
      </w:r>
      <w:r w:rsidRPr="00D831E5">
        <w:rPr>
          <w:szCs w:val="28"/>
          <w:shd w:val="clear" w:color="auto" w:fill="FFFFFF"/>
        </w:rPr>
        <w:t>к Порядку возмещения вреда, причиненного повреждением или уничтожением зеленых</w:t>
      </w:r>
      <w:r w:rsidRPr="00D831E5">
        <w:rPr>
          <w:szCs w:val="28"/>
        </w:rPr>
        <w:br/>
      </w:r>
      <w:r w:rsidRPr="00D831E5">
        <w:rPr>
          <w:szCs w:val="28"/>
          <w:shd w:val="clear" w:color="auto" w:fill="FFFFFF"/>
        </w:rPr>
        <w:t xml:space="preserve">насаждений в </w:t>
      </w:r>
      <w:proofErr w:type="spellStart"/>
      <w:r w:rsidR="000367EA">
        <w:rPr>
          <w:szCs w:val="28"/>
          <w:shd w:val="clear" w:color="auto" w:fill="FFFFFF"/>
        </w:rPr>
        <w:t>Палатовском</w:t>
      </w:r>
      <w:proofErr w:type="spellEnd"/>
      <w:r w:rsidRPr="00D831E5">
        <w:rPr>
          <w:szCs w:val="28"/>
          <w:shd w:val="clear" w:color="auto" w:fill="FFFFFF"/>
        </w:rPr>
        <w:t xml:space="preserve"> сельском поселении муниципального района "Красногвардейский район" Белгородской области</w:t>
      </w: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center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</w:t>
      </w:r>
      <w:r w:rsidRPr="00D831E5">
        <w:rPr>
          <w:b/>
          <w:bCs/>
          <w:szCs w:val="28"/>
          <w:shd w:val="clear" w:color="auto" w:fill="FFFFFF"/>
          <w:lang w:eastAsia="ru-RU"/>
        </w:rPr>
        <w:t xml:space="preserve">Методика </w:t>
      </w:r>
    </w:p>
    <w:p w:rsidR="008426EA" w:rsidRDefault="008426EA" w:rsidP="00741D2A">
      <w:pPr>
        <w:spacing w:after="0"/>
        <w:jc w:val="center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 xml:space="preserve">расчета компенсационной (восстановительной) стоимости за вырубку, повреждение или уничтожении зеленых насаждений, расположенных на территории </w:t>
      </w:r>
      <w:proofErr w:type="spellStart"/>
      <w:r w:rsidR="000367EA">
        <w:rPr>
          <w:b/>
          <w:szCs w:val="28"/>
        </w:rPr>
        <w:t>Палатовского</w:t>
      </w:r>
      <w:proofErr w:type="spellEnd"/>
      <w:r w:rsidRPr="00D831E5">
        <w:rPr>
          <w:b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D831E5">
        <w:rPr>
          <w:szCs w:val="28"/>
          <w:lang w:eastAsia="ru-RU"/>
        </w:rPr>
        <w:t> </w:t>
      </w:r>
    </w:p>
    <w:p w:rsidR="008426EA" w:rsidRPr="00D831E5" w:rsidRDefault="008426EA" w:rsidP="00741D2A">
      <w:pPr>
        <w:spacing w:after="0"/>
        <w:jc w:val="center"/>
        <w:rPr>
          <w:szCs w:val="28"/>
          <w:lang w:eastAsia="ru-RU"/>
        </w:rPr>
      </w:pPr>
    </w:p>
    <w:p w:rsidR="008426EA" w:rsidRPr="00D831E5" w:rsidRDefault="008426EA" w:rsidP="007B4085">
      <w:pPr>
        <w:spacing w:after="0"/>
        <w:jc w:val="both"/>
        <w:rPr>
          <w:szCs w:val="28"/>
          <w:shd w:val="clear" w:color="auto" w:fill="FFFFFF"/>
        </w:rPr>
      </w:pPr>
      <w:r w:rsidRPr="00D831E5">
        <w:rPr>
          <w:szCs w:val="28"/>
          <w:lang w:eastAsia="ru-RU"/>
        </w:rPr>
        <w:t xml:space="preserve">    </w:t>
      </w:r>
      <w:proofErr w:type="gramStart"/>
      <w:r w:rsidRPr="00D831E5">
        <w:rPr>
          <w:szCs w:val="28"/>
          <w:lang w:eastAsia="ru-RU"/>
        </w:rPr>
        <w:t>Методика разработана в соответствии с Конституцией Российской Федерации, Гражданским кодексом Российской Федерации, Федеральными законами от 10</w:t>
      </w:r>
      <w:r>
        <w:rPr>
          <w:szCs w:val="28"/>
          <w:lang w:eastAsia="ru-RU"/>
        </w:rPr>
        <w:t xml:space="preserve"> января </w:t>
      </w:r>
      <w:r w:rsidRPr="00D831E5">
        <w:rPr>
          <w:szCs w:val="28"/>
          <w:lang w:eastAsia="ru-RU"/>
        </w:rPr>
        <w:t>2002 года №7-ФЗ «Об охране окружающей среды», от 06</w:t>
      </w:r>
      <w:r>
        <w:rPr>
          <w:szCs w:val="28"/>
          <w:lang w:eastAsia="ru-RU"/>
        </w:rPr>
        <w:t xml:space="preserve"> октября </w:t>
      </w:r>
      <w:r w:rsidRPr="00D831E5">
        <w:rPr>
          <w:szCs w:val="28"/>
          <w:lang w:eastAsia="ru-RU"/>
        </w:rPr>
        <w:t>2003 года №131-ФЗ «Об общих принципах организации местного самоуправления в Российской Федерации», Федеральным законом от 27</w:t>
      </w:r>
      <w:r>
        <w:rPr>
          <w:szCs w:val="28"/>
          <w:lang w:eastAsia="ru-RU"/>
        </w:rPr>
        <w:t xml:space="preserve"> июля </w:t>
      </w:r>
      <w:r w:rsidRPr="00D831E5">
        <w:rPr>
          <w:szCs w:val="28"/>
          <w:lang w:eastAsia="ru-RU"/>
        </w:rPr>
        <w:t>2010 года № 210-ФЗ «Об организации представления государственных и муниципальных услуг».</w:t>
      </w:r>
      <w:proofErr w:type="gramEnd"/>
    </w:p>
    <w:p w:rsidR="008426EA" w:rsidRPr="00D831E5" w:rsidRDefault="008426EA" w:rsidP="007B4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6EA" w:rsidRPr="00D831E5" w:rsidRDefault="008426EA" w:rsidP="007B4085">
      <w:pPr>
        <w:spacing w:after="0"/>
        <w:ind w:left="142"/>
        <w:jc w:val="center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7B4085">
      <w:pPr>
        <w:spacing w:after="0"/>
        <w:ind w:left="142"/>
        <w:jc w:val="center"/>
        <w:rPr>
          <w:b/>
          <w:bCs/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>1.Общие положения</w:t>
      </w:r>
    </w:p>
    <w:p w:rsidR="008426EA" w:rsidRPr="00D831E5" w:rsidRDefault="008426EA" w:rsidP="007B4085">
      <w:pPr>
        <w:spacing w:after="0"/>
        <w:ind w:left="142"/>
        <w:jc w:val="center"/>
        <w:rPr>
          <w:b/>
          <w:bCs/>
          <w:szCs w:val="28"/>
          <w:lang w:eastAsia="ru-RU"/>
        </w:rPr>
      </w:pPr>
    </w:p>
    <w:p w:rsidR="008426EA" w:rsidRPr="00D831E5" w:rsidRDefault="008426EA" w:rsidP="00CB0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31E5">
        <w:rPr>
          <w:rFonts w:ascii="Times New Roman" w:hAnsi="Times New Roman" w:cs="Times New Roman"/>
          <w:sz w:val="28"/>
          <w:szCs w:val="28"/>
        </w:rPr>
        <w:t>Настоящая Методика расчета компенсационной (</w:t>
      </w:r>
      <w:r w:rsidRPr="00D831E5">
        <w:rPr>
          <w:rFonts w:ascii="Times New Roman" w:hAnsi="Times New Roman" w:cs="Times New Roman"/>
          <w:bCs/>
          <w:sz w:val="28"/>
          <w:szCs w:val="28"/>
          <w:lang w:eastAsia="ru-RU"/>
        </w:rPr>
        <w:t>восстановительной)</w:t>
      </w:r>
      <w:r w:rsidRPr="00D831E5">
        <w:rPr>
          <w:rFonts w:ascii="Times New Roman" w:hAnsi="Times New Roman" w:cs="Times New Roman"/>
          <w:sz w:val="28"/>
          <w:szCs w:val="28"/>
        </w:rPr>
        <w:t xml:space="preserve"> стоимости за вырубку, повреждение или уничтожение зеленых насаждений на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методика) предназначена для определения размера платежей, подлежащих зачислению в бюджет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поселения, за возмещение ущерба за вырубку, нанесение вреда (повреждение или уничтожение) зеленым насаждениям, произрастающим в местах общего пользования на территории </w:t>
      </w:r>
      <w:proofErr w:type="spellStart"/>
      <w:r w:rsidR="000367EA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Pr="00D831E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8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EA" w:rsidRPr="00D831E5" w:rsidRDefault="008426EA" w:rsidP="00CB0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1.2. Методика применяется при исчислении размера компенсационной стоимости при вырубке, уничтожении или повреждении зеленых насаждений до степени прекращения роста.</w:t>
      </w:r>
    </w:p>
    <w:p w:rsidR="008426EA" w:rsidRPr="00D831E5" w:rsidRDefault="008426EA" w:rsidP="00CB0D45">
      <w:pPr>
        <w:pStyle w:val="ConsPlusNormal"/>
        <w:tabs>
          <w:tab w:val="left" w:pos="709"/>
          <w:tab w:val="left" w:pos="851"/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sz w:val="28"/>
          <w:szCs w:val="28"/>
        </w:rPr>
        <w:t>1.3. Стоимостная оценка ущерба в случаях повреждения или уничтожения зеленых насаждений основана на принципе их условного замещения и определяется посредством учета затрат на посадку зеленых насаждений, максимально приближенных по своим параметрам к уничтоженным или поврежденным зеленым насаждениям.</w:t>
      </w:r>
    </w:p>
    <w:p w:rsidR="008426EA" w:rsidRPr="00D831E5" w:rsidRDefault="008426EA" w:rsidP="00CB0D45">
      <w:pPr>
        <w:pStyle w:val="a3"/>
        <w:numPr>
          <w:ilvl w:val="1"/>
          <w:numId w:val="4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567"/>
        <w:jc w:val="both"/>
        <w:rPr>
          <w:szCs w:val="28"/>
          <w:lang w:eastAsia="ru-RU"/>
        </w:rPr>
      </w:pPr>
      <w:r w:rsidRPr="00D831E5">
        <w:rPr>
          <w:szCs w:val="28"/>
        </w:rPr>
        <w:lastRenderedPageBreak/>
        <w:t xml:space="preserve">  Действие настоящей Методики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 и земли лесного фонда.</w:t>
      </w:r>
    </w:p>
    <w:p w:rsidR="008426EA" w:rsidRPr="00D831E5" w:rsidRDefault="008426EA" w:rsidP="00CB0D45">
      <w:pPr>
        <w:spacing w:after="0"/>
        <w:ind w:left="284"/>
        <w:jc w:val="both"/>
        <w:rPr>
          <w:szCs w:val="28"/>
          <w:lang w:eastAsia="ru-RU"/>
        </w:rPr>
      </w:pPr>
    </w:p>
    <w:p w:rsidR="008426EA" w:rsidRPr="00D831E5" w:rsidRDefault="008426EA" w:rsidP="00C05607">
      <w:pPr>
        <w:spacing w:after="0"/>
        <w:ind w:left="360"/>
        <w:jc w:val="center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>2.Термины и определения</w:t>
      </w:r>
    </w:p>
    <w:p w:rsidR="008426EA" w:rsidRPr="00D831E5" w:rsidRDefault="008426EA" w:rsidP="00C05607">
      <w:pPr>
        <w:spacing w:after="0"/>
        <w:ind w:left="284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C05607">
      <w:pPr>
        <w:spacing w:after="0"/>
        <w:jc w:val="both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 xml:space="preserve">       Дерево - </w:t>
      </w:r>
      <w:r w:rsidRPr="00D831E5">
        <w:rPr>
          <w:szCs w:val="28"/>
          <w:lang w:eastAsia="ru-RU"/>
        </w:rPr>
        <w:t xml:space="preserve">многолетнее растение с деревянистым стволом диаметром на высоте </w:t>
      </w:r>
      <w:smartTag w:uri="urn:schemas-microsoft-com:office:smarttags" w:element="metricconverter">
        <w:smartTagPr>
          <w:attr w:name="ProductID" w:val="1 м2"/>
        </w:smartTagPr>
        <w:r w:rsidRPr="00D831E5">
          <w:rPr>
            <w:szCs w:val="28"/>
            <w:lang w:eastAsia="ru-RU"/>
          </w:rPr>
          <w:t>1,3 м</w:t>
        </w:r>
      </w:smartTag>
      <w:r w:rsidRPr="00D831E5">
        <w:rPr>
          <w:szCs w:val="28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1 м2"/>
        </w:smartTagPr>
        <w:r w:rsidRPr="00D831E5">
          <w:rPr>
            <w:szCs w:val="28"/>
            <w:lang w:eastAsia="ru-RU"/>
          </w:rPr>
          <w:t>8 см</w:t>
        </w:r>
      </w:smartTag>
      <w:r w:rsidRPr="00D831E5">
        <w:rPr>
          <w:szCs w:val="28"/>
          <w:lang w:eastAsia="ru-RU"/>
        </w:rPr>
        <w:t>, несущими боковыми ветвями и верхушечным побегом.</w:t>
      </w:r>
    </w:p>
    <w:p w:rsidR="008426EA" w:rsidRPr="00D831E5" w:rsidRDefault="008426EA" w:rsidP="00C0621F">
      <w:pPr>
        <w:spacing w:after="0"/>
        <w:jc w:val="both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 xml:space="preserve">       Кустарник </w:t>
      </w:r>
      <w:r w:rsidRPr="00D831E5">
        <w:rPr>
          <w:szCs w:val="28"/>
          <w:lang w:eastAsia="ru-RU"/>
        </w:rPr>
        <w:t xml:space="preserve">- многолетнее растение, образующее несколько идущих от корня стволов. Поросль - молодые побеги растений от корней, пней или из семян с диаметром ствола до </w:t>
      </w:r>
      <w:smartTag w:uri="urn:schemas-microsoft-com:office:smarttags" w:element="metricconverter">
        <w:smartTagPr>
          <w:attr w:name="ProductID" w:val="1 м2"/>
        </w:smartTagPr>
        <w:r w:rsidRPr="00D831E5">
          <w:rPr>
            <w:szCs w:val="28"/>
            <w:lang w:eastAsia="ru-RU"/>
          </w:rPr>
          <w:t>8 см</w:t>
        </w:r>
      </w:smartTag>
      <w:r w:rsidRPr="00D831E5">
        <w:rPr>
          <w:szCs w:val="28"/>
          <w:lang w:eastAsia="ru-RU"/>
        </w:rPr>
        <w:t xml:space="preserve"> на высоте </w:t>
      </w:r>
      <w:smartTag w:uri="urn:schemas-microsoft-com:office:smarttags" w:element="metricconverter">
        <w:smartTagPr>
          <w:attr w:name="ProductID" w:val="1 м2"/>
        </w:smartTagPr>
        <w:r w:rsidRPr="00D831E5">
          <w:rPr>
            <w:szCs w:val="28"/>
            <w:lang w:eastAsia="ru-RU"/>
          </w:rPr>
          <w:t>1,3 метра</w:t>
        </w:r>
      </w:smartTag>
      <w:r w:rsidRPr="00D831E5">
        <w:rPr>
          <w:szCs w:val="28"/>
          <w:lang w:eastAsia="ru-RU"/>
        </w:rPr>
        <w:t>.</w:t>
      </w:r>
    </w:p>
    <w:p w:rsidR="008426EA" w:rsidRPr="00D831E5" w:rsidRDefault="008426EA" w:rsidP="00C06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b/>
          <w:sz w:val="28"/>
          <w:szCs w:val="28"/>
        </w:rPr>
        <w:t xml:space="preserve">Саженцы </w:t>
      </w:r>
      <w:r w:rsidRPr="00D831E5">
        <w:rPr>
          <w:rFonts w:ascii="Times New Roman" w:hAnsi="Times New Roman" w:cs="Times New Roman"/>
          <w:sz w:val="28"/>
          <w:szCs w:val="28"/>
        </w:rPr>
        <w:t>- молодые деревья с диаметром ствола менее 8 см у основания, высаженные или предназначенные для посадки;</w:t>
      </w:r>
    </w:p>
    <w:p w:rsidR="008426EA" w:rsidRPr="00D831E5" w:rsidRDefault="008426EA" w:rsidP="00C06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b/>
          <w:sz w:val="28"/>
          <w:szCs w:val="28"/>
        </w:rPr>
        <w:t>Газон</w:t>
      </w:r>
      <w:r w:rsidRPr="00D831E5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p w:rsidR="008426EA" w:rsidRPr="00D831E5" w:rsidRDefault="008426EA" w:rsidP="00C0621F">
      <w:pPr>
        <w:spacing w:after="0"/>
        <w:jc w:val="both"/>
        <w:rPr>
          <w:szCs w:val="28"/>
          <w:lang w:eastAsia="ru-RU"/>
        </w:rPr>
      </w:pPr>
      <w:r w:rsidRPr="00D831E5">
        <w:rPr>
          <w:b/>
          <w:szCs w:val="28"/>
        </w:rPr>
        <w:t xml:space="preserve">       Цветник</w:t>
      </w:r>
      <w:r w:rsidRPr="00D831E5">
        <w:rPr>
          <w:szCs w:val="28"/>
        </w:rPr>
        <w:t xml:space="preserve"> - участок геометрической или свободной формы с высаженными одн</w:t>
      </w:r>
      <w:proofErr w:type="gramStart"/>
      <w:r w:rsidRPr="00D831E5">
        <w:rPr>
          <w:szCs w:val="28"/>
        </w:rPr>
        <w:t>о-</w:t>
      </w:r>
      <w:proofErr w:type="gramEnd"/>
      <w:r w:rsidRPr="00D831E5">
        <w:rPr>
          <w:szCs w:val="28"/>
        </w:rPr>
        <w:t xml:space="preserve">, </w:t>
      </w:r>
      <w:proofErr w:type="spellStart"/>
      <w:r w:rsidRPr="00D831E5">
        <w:rPr>
          <w:szCs w:val="28"/>
        </w:rPr>
        <w:t>дву</w:t>
      </w:r>
      <w:proofErr w:type="spellEnd"/>
      <w:r w:rsidRPr="00D831E5">
        <w:rPr>
          <w:szCs w:val="28"/>
        </w:rPr>
        <w:t>- или многолетними цветочными растениям</w:t>
      </w:r>
    </w:p>
    <w:p w:rsidR="008426EA" w:rsidRPr="00D831E5" w:rsidRDefault="008426EA" w:rsidP="00C0621F">
      <w:pPr>
        <w:spacing w:after="0"/>
        <w:jc w:val="both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 xml:space="preserve">        Охрана древесно-кустарниковой растительности</w:t>
      </w:r>
      <w:r w:rsidRPr="00D831E5">
        <w:rPr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 Повреждение древесно-кустарниковой растительности 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8426EA" w:rsidRPr="00D831E5" w:rsidRDefault="008426EA" w:rsidP="00C0621F">
      <w:pPr>
        <w:spacing w:after="0"/>
        <w:jc w:val="both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 xml:space="preserve">       Уничтожение зеленых насаждений </w:t>
      </w:r>
      <w:r w:rsidRPr="00D831E5">
        <w:rPr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8426EA" w:rsidRPr="00D831E5" w:rsidRDefault="008426EA" w:rsidP="00C0621F">
      <w:pPr>
        <w:spacing w:after="0"/>
        <w:jc w:val="both"/>
        <w:rPr>
          <w:szCs w:val="28"/>
        </w:rPr>
      </w:pPr>
      <w:r w:rsidRPr="00D831E5">
        <w:rPr>
          <w:b/>
          <w:szCs w:val="28"/>
        </w:rPr>
        <w:t xml:space="preserve">       Компенсационная посадка (компенсационное озеленение)</w:t>
      </w:r>
      <w:r w:rsidRPr="00D831E5">
        <w:rPr>
          <w:szCs w:val="28"/>
        </w:rPr>
        <w:t xml:space="preserve"> - воспроизводство древесно-кустарниковой растительности взамен вырубаемой (уничтоженной), поврежденной.</w:t>
      </w:r>
    </w:p>
    <w:p w:rsidR="008426EA" w:rsidRPr="00D831E5" w:rsidRDefault="008426EA" w:rsidP="00C06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E5">
        <w:rPr>
          <w:rFonts w:ascii="Times New Roman" w:hAnsi="Times New Roman" w:cs="Times New Roman"/>
          <w:b/>
          <w:sz w:val="28"/>
          <w:szCs w:val="28"/>
        </w:rPr>
        <w:t>Восстановительная стоимость</w:t>
      </w:r>
      <w:r w:rsidRPr="00D831E5">
        <w:rPr>
          <w:rFonts w:ascii="Times New Roman" w:hAnsi="Times New Roman" w:cs="Times New Roman"/>
          <w:sz w:val="28"/>
          <w:szCs w:val="28"/>
        </w:rPr>
        <w:t xml:space="preserve"> - расходы в текущих ценах на создание объекта озеленения - аналога.</w:t>
      </w:r>
    </w:p>
    <w:p w:rsidR="008426EA" w:rsidRDefault="008426EA" w:rsidP="00C0621F">
      <w:pPr>
        <w:tabs>
          <w:tab w:val="left" w:pos="1276"/>
        </w:tabs>
        <w:ind w:firstLine="567"/>
        <w:jc w:val="both"/>
        <w:rPr>
          <w:szCs w:val="28"/>
        </w:rPr>
      </w:pPr>
      <w:r w:rsidRPr="00D831E5">
        <w:rPr>
          <w:b/>
          <w:szCs w:val="28"/>
        </w:rPr>
        <w:t>Озелененные территории</w:t>
      </w:r>
      <w:r w:rsidRPr="00D831E5">
        <w:rPr>
          <w:szCs w:val="28"/>
        </w:rPr>
        <w:t xml:space="preserve"> –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</w:t>
      </w:r>
    </w:p>
    <w:p w:rsidR="008426EA" w:rsidRDefault="008426EA" w:rsidP="00C0621F">
      <w:pPr>
        <w:tabs>
          <w:tab w:val="left" w:pos="1276"/>
        </w:tabs>
        <w:ind w:firstLine="567"/>
        <w:jc w:val="both"/>
        <w:rPr>
          <w:szCs w:val="28"/>
        </w:rPr>
      </w:pPr>
    </w:p>
    <w:p w:rsidR="008426EA" w:rsidRPr="00D831E5" w:rsidRDefault="008426EA" w:rsidP="00C0621F">
      <w:pPr>
        <w:tabs>
          <w:tab w:val="left" w:pos="1276"/>
        </w:tabs>
        <w:ind w:firstLine="567"/>
        <w:jc w:val="both"/>
        <w:rPr>
          <w:szCs w:val="28"/>
        </w:rPr>
      </w:pPr>
    </w:p>
    <w:p w:rsidR="008426EA" w:rsidRPr="00D831E5" w:rsidRDefault="008426EA" w:rsidP="00C05607">
      <w:pPr>
        <w:tabs>
          <w:tab w:val="left" w:pos="1276"/>
        </w:tabs>
        <w:ind w:firstLine="567"/>
        <w:jc w:val="center"/>
        <w:rPr>
          <w:szCs w:val="28"/>
        </w:rPr>
      </w:pPr>
      <w:r w:rsidRPr="00D831E5">
        <w:rPr>
          <w:b/>
          <w:bCs/>
          <w:szCs w:val="28"/>
          <w:lang w:eastAsia="ru-RU"/>
        </w:rPr>
        <w:lastRenderedPageBreak/>
        <w:t>3.Классификация деревьев для расчета платы за вырубку, повреждение или уничтожение деревьев</w:t>
      </w:r>
    </w:p>
    <w:p w:rsidR="008426EA" w:rsidRPr="00D831E5" w:rsidRDefault="008426EA" w:rsidP="006C6B50">
      <w:pPr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3.1 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8426EA" w:rsidRPr="00D831E5" w:rsidRDefault="008426EA" w:rsidP="006C6B50">
      <w:pPr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3.2</w:t>
      </w:r>
      <w:proofErr w:type="gramStart"/>
      <w:r w:rsidRPr="00D831E5">
        <w:rPr>
          <w:szCs w:val="28"/>
          <w:lang w:eastAsia="ru-RU"/>
        </w:rPr>
        <w:t xml:space="preserve"> В</w:t>
      </w:r>
      <w:proofErr w:type="gramEnd"/>
      <w:r w:rsidRPr="00D831E5">
        <w:rPr>
          <w:szCs w:val="28"/>
          <w:lang w:eastAsia="ru-RU"/>
        </w:rPr>
        <w:t xml:space="preserve"> случае,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8426EA" w:rsidRPr="00D831E5" w:rsidRDefault="008426EA" w:rsidP="006C6B50">
      <w:pPr>
        <w:tabs>
          <w:tab w:val="left" w:pos="851"/>
        </w:tabs>
        <w:spacing w:after="0"/>
        <w:ind w:left="142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3.3 Земельные участки, занятые зелеными насаждениями порослевого характера (самосевом) имеющими диаметр менее 5 см рассчитываются следующим образом:</w:t>
      </w:r>
    </w:p>
    <w:p w:rsidR="008426EA" w:rsidRPr="00D831E5" w:rsidRDefault="008426EA" w:rsidP="006C6B50">
      <w:pPr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каждые 100 кв. м., заросшие густой порослью (более 8 тыс.шт./</w:t>
      </w:r>
      <w:proofErr w:type="gramStart"/>
      <w:r w:rsidRPr="00D831E5">
        <w:rPr>
          <w:szCs w:val="28"/>
          <w:lang w:eastAsia="ru-RU"/>
        </w:rPr>
        <w:t>га</w:t>
      </w:r>
      <w:proofErr w:type="gramEnd"/>
      <w:r w:rsidRPr="00D831E5">
        <w:rPr>
          <w:szCs w:val="28"/>
          <w:lang w:eastAsia="ru-RU"/>
        </w:rPr>
        <w:t>) приравниваются  к 20-ти условным  саженцам хвойных пород или 25 условным саженцам 3-й группы лиственных древесных пород.</w:t>
      </w:r>
    </w:p>
    <w:p w:rsidR="008426EA" w:rsidRPr="00D831E5" w:rsidRDefault="008426EA" w:rsidP="006C6B50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3.4</w:t>
      </w:r>
      <w:proofErr w:type="gramStart"/>
      <w:r w:rsidRPr="00D831E5">
        <w:rPr>
          <w:szCs w:val="28"/>
          <w:lang w:eastAsia="ru-RU"/>
        </w:rPr>
        <w:t xml:space="preserve">  В</w:t>
      </w:r>
      <w:proofErr w:type="gramEnd"/>
      <w:r w:rsidRPr="00D831E5">
        <w:rPr>
          <w:szCs w:val="28"/>
          <w:lang w:eastAsia="ru-RU"/>
        </w:rPr>
        <w:t xml:space="preserve">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8426EA" w:rsidRPr="00D831E5" w:rsidRDefault="008426EA" w:rsidP="006C6B50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5 шт.- на 1 погонном метре двухрядной изгороди;</w:t>
      </w:r>
    </w:p>
    <w:p w:rsidR="008426EA" w:rsidRPr="00D831E5" w:rsidRDefault="008426EA" w:rsidP="006C6B50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3 шт.- на 1 погонном метре однорядной изгороди.</w:t>
      </w:r>
    </w:p>
    <w:p w:rsidR="008426EA" w:rsidRPr="00D831E5" w:rsidRDefault="008426EA" w:rsidP="00174D27">
      <w:pPr>
        <w:spacing w:after="0"/>
        <w:jc w:val="both"/>
        <w:rPr>
          <w:b/>
          <w:bCs/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  <w:r w:rsidRPr="00D831E5">
        <w:rPr>
          <w:b/>
          <w:bCs/>
          <w:szCs w:val="28"/>
          <w:lang w:eastAsia="ru-RU"/>
        </w:rPr>
        <w:t xml:space="preserve"> </w:t>
      </w:r>
    </w:p>
    <w:p w:rsidR="008426EA" w:rsidRPr="00D831E5" w:rsidRDefault="008426EA" w:rsidP="00174D27">
      <w:pPr>
        <w:spacing w:after="0"/>
        <w:jc w:val="center"/>
        <w:rPr>
          <w:szCs w:val="28"/>
          <w:lang w:eastAsia="ru-RU"/>
        </w:rPr>
      </w:pPr>
      <w:r w:rsidRPr="00D831E5">
        <w:rPr>
          <w:b/>
          <w:bCs/>
          <w:szCs w:val="28"/>
          <w:lang w:eastAsia="ru-RU"/>
        </w:rPr>
        <w:t>Классификация древесных пород деревьев с учетом их ценности</w:t>
      </w:r>
    </w:p>
    <w:p w:rsidR="008426EA" w:rsidRPr="00D831E5" w:rsidRDefault="008426EA" w:rsidP="00174D27">
      <w:pPr>
        <w:spacing w:after="0"/>
        <w:jc w:val="center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0"/>
        <w:gridCol w:w="2496"/>
        <w:gridCol w:w="2664"/>
        <w:gridCol w:w="2280"/>
      </w:tblGrid>
      <w:tr w:rsidR="008426EA" w:rsidRPr="00D831E5" w:rsidTr="00C278BF">
        <w:trPr>
          <w:trHeight w:val="270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Хвойные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1-я группа ценности (особо ценные)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2-я группа ценности (ценные)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3-я группа</w:t>
            </w:r>
          </w:p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Ценности (малоценные)</w:t>
            </w:r>
          </w:p>
        </w:tc>
      </w:tr>
      <w:tr w:rsidR="008426EA" w:rsidRPr="00D831E5" w:rsidTr="00C278BF">
        <w:tc>
          <w:tcPr>
            <w:tcW w:w="2340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tabs>
                <w:tab w:val="left" w:pos="936"/>
              </w:tabs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Ель, сосна, лиственница, пихта, туя</w:t>
            </w:r>
          </w:p>
        </w:tc>
        <w:tc>
          <w:tcPr>
            <w:tcW w:w="2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Акация белая, </w:t>
            </w:r>
            <w:proofErr w:type="spellStart"/>
            <w:r w:rsidRPr="00D831E5">
              <w:rPr>
                <w:szCs w:val="28"/>
                <w:lang w:eastAsia="ru-RU"/>
              </w:rPr>
              <w:t>дуб</w:t>
            </w:r>
            <w:proofErr w:type="gramStart"/>
            <w:r w:rsidRPr="00D831E5">
              <w:rPr>
                <w:szCs w:val="28"/>
                <w:lang w:eastAsia="ru-RU"/>
              </w:rPr>
              <w:t>,б</w:t>
            </w:r>
            <w:proofErr w:type="gramEnd"/>
            <w:r w:rsidRPr="00D831E5">
              <w:rPr>
                <w:szCs w:val="28"/>
                <w:lang w:eastAsia="ru-RU"/>
              </w:rPr>
              <w:t>ук</w:t>
            </w:r>
            <w:proofErr w:type="spellEnd"/>
            <w:r w:rsidRPr="00D831E5">
              <w:rPr>
                <w:szCs w:val="28"/>
                <w:lang w:eastAsia="ru-RU"/>
              </w:rPr>
              <w:t xml:space="preserve">, каштан конский, клен (кроме </w:t>
            </w:r>
            <w:proofErr w:type="spellStart"/>
            <w:r w:rsidRPr="00D831E5">
              <w:rPr>
                <w:szCs w:val="28"/>
                <w:lang w:eastAsia="ru-RU"/>
              </w:rPr>
              <w:t>ясенелистного</w:t>
            </w:r>
            <w:proofErr w:type="spellEnd"/>
            <w:r w:rsidRPr="00D831E5">
              <w:rPr>
                <w:szCs w:val="28"/>
                <w:lang w:eastAsia="ru-RU"/>
              </w:rPr>
              <w:t>), липа, орех, граб, ясень</w:t>
            </w:r>
          </w:p>
        </w:tc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rPr>
                <w:szCs w:val="28"/>
                <w:lang w:eastAsia="ru-RU"/>
              </w:rPr>
            </w:pPr>
            <w:proofErr w:type="gramStart"/>
            <w:r w:rsidRPr="00D831E5">
              <w:rPr>
                <w:szCs w:val="28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Ива, ольха, вяз, осина, тополь (кроме белого и пирамидального) клен </w:t>
            </w:r>
            <w:proofErr w:type="spellStart"/>
            <w:r w:rsidRPr="00D831E5">
              <w:rPr>
                <w:szCs w:val="28"/>
                <w:lang w:eastAsia="ru-RU"/>
              </w:rPr>
              <w:t>ясенелист</w:t>
            </w:r>
            <w:proofErr w:type="spellEnd"/>
          </w:p>
          <w:p w:rsidR="008426EA" w:rsidRPr="00D831E5" w:rsidRDefault="008426EA" w:rsidP="00C278BF">
            <w:pPr>
              <w:spacing w:after="0"/>
              <w:jc w:val="center"/>
              <w:rPr>
                <w:szCs w:val="28"/>
                <w:lang w:eastAsia="ru-RU"/>
              </w:rPr>
            </w:pPr>
            <w:proofErr w:type="spellStart"/>
            <w:r w:rsidRPr="00D831E5">
              <w:rPr>
                <w:szCs w:val="28"/>
                <w:lang w:eastAsia="ru-RU"/>
              </w:rPr>
              <w:t>ный</w:t>
            </w:r>
            <w:proofErr w:type="spellEnd"/>
            <w:r w:rsidRPr="00D831E5">
              <w:rPr>
                <w:szCs w:val="28"/>
                <w:lang w:eastAsia="ru-RU"/>
              </w:rPr>
              <w:t>, лох</w:t>
            </w:r>
          </w:p>
        </w:tc>
      </w:tr>
    </w:tbl>
    <w:p w:rsidR="008426EA" w:rsidRPr="00D831E5" w:rsidRDefault="008426EA" w:rsidP="006C6B50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C1660A">
      <w:pPr>
        <w:shd w:val="clear" w:color="auto" w:fill="FFFFFF"/>
        <w:spacing w:after="0"/>
        <w:rPr>
          <w:b/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 xml:space="preserve">4. Определение восстановительной стоимости 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Действительная восстановительная стоимость – это расходы в текущих ценах на создание точного объекта - аналога.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Действительная восстановительная стоимость зеленых насаждений определяется в расчете на 1 дерево, 1 кустарник, 1 м</w:t>
      </w:r>
      <w:proofErr w:type="gramStart"/>
      <w:r w:rsidRPr="00D831E5">
        <w:rPr>
          <w:szCs w:val="28"/>
          <w:lang w:eastAsia="ru-RU"/>
        </w:rPr>
        <w:t>2</w:t>
      </w:r>
      <w:proofErr w:type="gramEnd"/>
      <w:r w:rsidRPr="00D831E5">
        <w:rPr>
          <w:szCs w:val="28"/>
          <w:lang w:eastAsia="ru-RU"/>
        </w:rPr>
        <w:t xml:space="preserve"> цветника, 1 м2 газона.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>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устанавливается на основе расчета базовой стоимости, определяемой по сметным ценам посадки и ухода за растениями.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Базовая стоимость рассчитывается на основе данных сборников укрупненных показателей стоимости и является стоимостью воспроизводства, так как при этом </w:t>
      </w:r>
      <w:proofErr w:type="gramStart"/>
      <w:r w:rsidRPr="00D831E5">
        <w:rPr>
          <w:szCs w:val="28"/>
          <w:lang w:eastAsia="ru-RU"/>
        </w:rPr>
        <w:t>определяется</w:t>
      </w:r>
      <w:proofErr w:type="gramEnd"/>
      <w:r w:rsidRPr="00D831E5">
        <w:rPr>
          <w:szCs w:val="28"/>
          <w:lang w:eastAsia="ru-RU"/>
        </w:rPr>
        <w:t xml:space="preserve"> сколько может стоить объект, если его произвели и продали сегодня, то есть при существующем уровне цен.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При определении базовой стоимости зеленых насаждений используются удельные стоимостные показатели на основе данных сборников УПВ</w:t>
      </w:r>
      <w:proofErr w:type="gramStart"/>
      <w:r w:rsidRPr="00D831E5">
        <w:rPr>
          <w:szCs w:val="28"/>
          <w:lang w:eastAsia="ru-RU"/>
        </w:rPr>
        <w:t>С(</w:t>
      </w:r>
      <w:proofErr w:type="gramEnd"/>
      <w:r w:rsidRPr="00D831E5">
        <w:rPr>
          <w:szCs w:val="28"/>
          <w:lang w:eastAsia="ru-RU"/>
        </w:rPr>
        <w:t>Сборники укрупненных показателей стоимости строительства, утвержденные Государственным Комитетом Совета Министров СССР по делам строительства, Госстрой СССР, 1970 г.) с пересчетом в уровень цен текущего периода с использованием регионально-экономических коэффициентов.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Действительная восстановительная стоимость деревьев, кустарников определяется по формуле: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proofErr w:type="gramStart"/>
      <w:r w:rsidRPr="00D831E5">
        <w:rPr>
          <w:szCs w:val="28"/>
          <w:lang w:eastAsia="ru-RU"/>
        </w:rPr>
        <w:t>Св</w:t>
      </w:r>
      <w:proofErr w:type="spellEnd"/>
      <w:proofErr w:type="gramEnd"/>
      <w:r w:rsidRPr="00D831E5">
        <w:rPr>
          <w:szCs w:val="28"/>
          <w:lang w:eastAsia="ru-RU"/>
        </w:rPr>
        <w:t xml:space="preserve"> = </w:t>
      </w:r>
      <w:proofErr w:type="spellStart"/>
      <w:r w:rsidRPr="00D831E5">
        <w:rPr>
          <w:szCs w:val="28"/>
          <w:lang w:eastAsia="ru-RU"/>
        </w:rPr>
        <w:t>Сб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Н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Ксост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Кповр</w:t>
      </w:r>
      <w:proofErr w:type="spellEnd"/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b/>
          <w:szCs w:val="28"/>
          <w:lang w:eastAsia="ru-RU"/>
        </w:rPr>
        <w:t>Действительная восстановительная стоимость цветников, газонов определяется по формуле</w:t>
      </w:r>
      <w:r w:rsidRPr="00D831E5">
        <w:rPr>
          <w:szCs w:val="28"/>
          <w:lang w:eastAsia="ru-RU"/>
        </w:rPr>
        <w:t>: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proofErr w:type="gramStart"/>
      <w:r w:rsidRPr="00D831E5">
        <w:rPr>
          <w:szCs w:val="28"/>
          <w:lang w:eastAsia="ru-RU"/>
        </w:rPr>
        <w:t>Св</w:t>
      </w:r>
      <w:proofErr w:type="spellEnd"/>
      <w:proofErr w:type="gramEnd"/>
      <w:r w:rsidRPr="00D831E5">
        <w:rPr>
          <w:szCs w:val="28"/>
          <w:lang w:eastAsia="ru-RU"/>
        </w:rPr>
        <w:t xml:space="preserve"> = </w:t>
      </w:r>
      <w:proofErr w:type="spellStart"/>
      <w:r w:rsidRPr="00D831E5">
        <w:rPr>
          <w:szCs w:val="28"/>
          <w:lang w:eastAsia="ru-RU"/>
        </w:rPr>
        <w:t>Сб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Н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Ксост</w:t>
      </w:r>
      <w:proofErr w:type="spellEnd"/>
      <w:r w:rsidRPr="00D831E5">
        <w:rPr>
          <w:szCs w:val="28"/>
          <w:lang w:eastAsia="ru-RU"/>
        </w:rPr>
        <w:t>, где: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proofErr w:type="gramStart"/>
      <w:r w:rsidRPr="00D831E5">
        <w:rPr>
          <w:szCs w:val="28"/>
          <w:lang w:eastAsia="ru-RU"/>
        </w:rPr>
        <w:t>Св</w:t>
      </w:r>
      <w:proofErr w:type="spellEnd"/>
      <w:proofErr w:type="gramEnd"/>
      <w:r w:rsidRPr="00D831E5">
        <w:rPr>
          <w:szCs w:val="28"/>
          <w:lang w:eastAsia="ru-RU"/>
        </w:rPr>
        <w:t xml:space="preserve"> - действительная восстановительная стоимость деревьев, кустарников, цветников, газонов, которая применяется для расчета размера компенсационных выплат за снос или повреждение зеленых насаждений;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proofErr w:type="gramStart"/>
      <w:r w:rsidRPr="00D831E5">
        <w:rPr>
          <w:szCs w:val="28"/>
          <w:lang w:eastAsia="ru-RU"/>
        </w:rPr>
        <w:t>Сб</w:t>
      </w:r>
      <w:proofErr w:type="spellEnd"/>
      <w:proofErr w:type="gramEnd"/>
      <w:r w:rsidRPr="00D831E5">
        <w:rPr>
          <w:szCs w:val="28"/>
          <w:lang w:eastAsia="ru-RU"/>
        </w:rPr>
        <w:t xml:space="preserve"> - базовая стоимость деревьев, кустарников, цветников, газонов (приведена в таблицах 1, 2);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Н - количество уничтоженных (поврежденных) отдельных видов зеленых насаждений;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Ксост</w:t>
      </w:r>
      <w:proofErr w:type="spellEnd"/>
      <w:r w:rsidRPr="00D831E5">
        <w:rPr>
          <w:szCs w:val="28"/>
          <w:lang w:eastAsia="ru-RU"/>
        </w:rPr>
        <w:t xml:space="preserve"> - коэффициент состояния, корректировка на текущее состояние зеленых насаждений (приведены в таблицах 3, 4, 5, 6);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Кповр</w:t>
      </w:r>
      <w:proofErr w:type="spellEnd"/>
      <w:r w:rsidRPr="00D831E5">
        <w:rPr>
          <w:szCs w:val="28"/>
          <w:lang w:eastAsia="ru-RU"/>
        </w:rPr>
        <w:t xml:space="preserve"> - коэффициенты повреждения, корректировка на время восстановления зеленых насаждений до прежнего состояния (приведены в таблице 7).</w:t>
      </w: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7B4085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                                                                                           Таблица 1 </w:t>
      </w:r>
    </w:p>
    <w:p w:rsidR="008426EA" w:rsidRPr="00D831E5" w:rsidRDefault="008426EA" w:rsidP="00512F1F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Базовая стоимость деревьев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1179"/>
        <w:gridCol w:w="4208"/>
        <w:gridCol w:w="2479"/>
        <w:gridCol w:w="1304"/>
      </w:tblGrid>
      <w:tr w:rsidR="008426EA" w:rsidRPr="00D831E5" w:rsidTr="007B4085"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Диаметр деревьев в </w:t>
            </w:r>
            <w:proofErr w:type="gramStart"/>
            <w:r w:rsidRPr="00D831E5">
              <w:rPr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7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Базовая стоимость одного дерева, руб.</w:t>
            </w:r>
          </w:p>
        </w:tc>
      </w:tr>
      <w:tr w:rsidR="008426EA" w:rsidRPr="00D831E5" w:rsidTr="007B40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26EA" w:rsidRPr="00D831E5" w:rsidRDefault="008426EA" w:rsidP="00B373B9">
            <w:pPr>
              <w:spacing w:after="0"/>
              <w:rPr>
                <w:szCs w:val="28"/>
                <w:lang w:eastAsia="ru-RU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both"/>
              <w:rPr>
                <w:szCs w:val="28"/>
                <w:lang w:eastAsia="ru-RU"/>
              </w:rPr>
            </w:pPr>
            <w:proofErr w:type="gramStart"/>
            <w:r w:rsidRPr="00D831E5">
              <w:rPr>
                <w:szCs w:val="28"/>
                <w:lang w:eastAsia="ru-RU"/>
              </w:rPr>
              <w:t>Дуб, липа, клен остролистный, горный, сахарный и др., ясень, бук, граб, платан, кипарис, кедр, сосна, ель, пихта, каштан, декоративные посадки плодовых деревьев</w:t>
            </w:r>
            <w:proofErr w:type="gramEnd"/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Ольха, береза, вяз, лиственница, осина, клен </w:t>
            </w:r>
            <w:proofErr w:type="spellStart"/>
            <w:r w:rsidRPr="00D831E5">
              <w:rPr>
                <w:szCs w:val="28"/>
                <w:lang w:eastAsia="ru-RU"/>
              </w:rPr>
              <w:t>ясенелистный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Тополь, ива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саженцы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464,02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345,31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248,19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1035,94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809,33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539,55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5859,56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5665,32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3075,46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7607,71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7381,10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3992,70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9776,72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9550,11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5071,81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12086,01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11438,54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6150,92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13920,49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12949,30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7014,20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14675,87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13380,94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7337,93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15323,33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13704,67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7553,76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16078,71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14028,40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7661,67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16510,35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14244,23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8093,31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17265,73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14567,96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8309,13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17913,19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14891,69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8524,95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52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18560,66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15323,33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8740,77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80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21150,52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16510,35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9172,42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22553,36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-</w:t>
            </w:r>
          </w:p>
        </w:tc>
      </w:tr>
      <w:tr w:rsidR="008426EA" w:rsidRPr="00D831E5" w:rsidTr="007B4085"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ind w:hanging="62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23200,82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7B4085">
            <w:pPr>
              <w:spacing w:after="0"/>
              <w:jc w:val="center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-</w:t>
            </w:r>
          </w:p>
        </w:tc>
      </w:tr>
    </w:tbl>
    <w:p w:rsidR="008426EA" w:rsidRPr="00D831E5" w:rsidRDefault="008426EA" w:rsidP="00C0621F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                                              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512F1F">
      <w:pPr>
        <w:shd w:val="clear" w:color="auto" w:fill="FFFFFF"/>
        <w:spacing w:after="0"/>
        <w:ind w:firstLine="709"/>
        <w:jc w:val="right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Таблица 2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512F1F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Базовая стоимость кустарников, цветников, газонов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2948"/>
        <w:gridCol w:w="2381"/>
        <w:gridCol w:w="3742"/>
      </w:tblGrid>
      <w:tr w:rsidR="008426EA" w:rsidRPr="00D831E5" w:rsidTr="007B4085"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Вид зеленых насаждений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Единица измерения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Базовая стоимость за единицу, руб.</w:t>
            </w:r>
          </w:p>
        </w:tc>
      </w:tr>
      <w:tr w:rsidR="008426EA" w:rsidRPr="00D831E5" w:rsidTr="007B4085"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Кустарники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 кустарник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183,45</w:t>
            </w:r>
          </w:p>
        </w:tc>
      </w:tr>
      <w:tr w:rsidR="008426EA" w:rsidRPr="00D831E5" w:rsidTr="007B4085"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Цветники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м</w:t>
            </w:r>
            <w:proofErr w:type="gramStart"/>
            <w:r w:rsidRPr="00D831E5">
              <w:rPr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205,03</w:t>
            </w:r>
          </w:p>
        </w:tc>
      </w:tr>
      <w:tr w:rsidR="008426EA" w:rsidRPr="00D831E5" w:rsidTr="007B4085"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Газоны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м</w:t>
            </w:r>
            <w:proofErr w:type="gramStart"/>
            <w:r w:rsidRPr="00D831E5">
              <w:rPr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104,67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Не проводится расчет оплаты:</w:t>
      </w: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- аварийные деревья по состоянию или местоположению (в соответствии с СП 42.13330.2011) подлежат удалению, если перевод в другое безопасное жизненное состояние (кустарниковую форму) затруднен или невозможен;</w:t>
      </w: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- сухостойные деревья (кустарники);</w:t>
      </w: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- при проведении работ по ликвидации аварийных чрезвычайных состояний, которые создают или могут создавать угрозу жизни, здоровью и имуществу граждан, требуется вырубка зеленых насаждений;</w:t>
      </w: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- при вырубке древесно-кустарниковой растительности в санитарно-защитной зоне существующих инженерных сетей и коммуникации</w:t>
      </w: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7B408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7B4085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                                                                                               Таблица 3</w:t>
      </w:r>
    </w:p>
    <w:p w:rsidR="008426EA" w:rsidRPr="00D831E5" w:rsidRDefault="008426EA" w:rsidP="00512F1F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Характеристика качественного состояния деревьев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2882"/>
        <w:gridCol w:w="4754"/>
        <w:gridCol w:w="1780"/>
      </w:tblGrid>
      <w:tr w:rsidR="008426EA" w:rsidRPr="00D831E5" w:rsidTr="00C1660A"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Качественное состояние деревьев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Основные признаки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состояния (</w:t>
            </w:r>
            <w:proofErr w:type="spellStart"/>
            <w:r w:rsidRPr="00D831E5">
              <w:rPr>
                <w:szCs w:val="28"/>
                <w:lang w:eastAsia="ru-RU"/>
              </w:rPr>
              <w:t>Ксост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C1660A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Хорошее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C1660A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0,75</w:t>
            </w:r>
          </w:p>
        </w:tc>
      </w:tr>
      <w:tr w:rsidR="008426EA" w:rsidRPr="00D831E5" w:rsidTr="00C1660A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Крона слабо развита или </w:t>
            </w:r>
            <w:proofErr w:type="spellStart"/>
            <w:r w:rsidRPr="00D831E5">
              <w:rPr>
                <w:szCs w:val="28"/>
                <w:lang w:eastAsia="ru-RU"/>
              </w:rPr>
              <w:t>изрежена</w:t>
            </w:r>
            <w:proofErr w:type="spellEnd"/>
            <w:r w:rsidRPr="00D831E5">
              <w:rPr>
                <w:szCs w:val="28"/>
                <w:lang w:eastAsia="ru-RU"/>
              </w:rPr>
              <w:t xml:space="preserve">, возможна </w:t>
            </w:r>
            <w:proofErr w:type="spellStart"/>
            <w:r w:rsidRPr="00D831E5">
              <w:rPr>
                <w:szCs w:val="28"/>
                <w:lang w:eastAsia="ru-RU"/>
              </w:rPr>
              <w:t>суховершинность</w:t>
            </w:r>
            <w:proofErr w:type="spellEnd"/>
            <w:r w:rsidRPr="00D831E5">
              <w:rPr>
                <w:szCs w:val="28"/>
                <w:lang w:eastAsia="ru-RU"/>
              </w:rPr>
              <w:t xml:space="preserve"> и усыхание кроны более 75%, имеются признаки заболеваний (дупла, обширные </w:t>
            </w:r>
            <w:proofErr w:type="spellStart"/>
            <w:r w:rsidRPr="00D831E5">
              <w:rPr>
                <w:szCs w:val="28"/>
                <w:lang w:eastAsia="ru-RU"/>
              </w:rPr>
              <w:t>сухобочины</w:t>
            </w:r>
            <w:proofErr w:type="spellEnd"/>
            <w:r w:rsidRPr="00D831E5">
              <w:rPr>
                <w:szCs w:val="28"/>
                <w:lang w:eastAsia="ru-RU"/>
              </w:rPr>
              <w:t>, 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0,5</w:t>
            </w:r>
          </w:p>
        </w:tc>
      </w:tr>
    </w:tbl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                                                                                              Таблица 4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Характеристика качественного состояния кустарников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2882"/>
        <w:gridCol w:w="4754"/>
        <w:gridCol w:w="1780"/>
      </w:tblGrid>
      <w:tr w:rsidR="008426EA" w:rsidRPr="00D831E5" w:rsidTr="007B4085"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Качественное состояние кустарников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Основные признаки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состояния (</w:t>
            </w:r>
            <w:proofErr w:type="spellStart"/>
            <w:r w:rsidRPr="00D831E5">
              <w:rPr>
                <w:szCs w:val="28"/>
                <w:lang w:eastAsia="ru-RU"/>
              </w:rPr>
              <w:t>Ксост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Хорошее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Кустарники нормально развитые, здоровые, густо облиственные по всей их высоте, сухих и отмирающих ветвей нет. Механических повреждений и поражений болезнями нет. Окраска и величина листьев </w:t>
            </w:r>
            <w:proofErr w:type="gramStart"/>
            <w:r w:rsidRPr="00D831E5">
              <w:rPr>
                <w:szCs w:val="28"/>
                <w:lang w:eastAsia="ru-RU"/>
              </w:rPr>
              <w:t>нормальные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proofErr w:type="gramStart"/>
            <w:r w:rsidRPr="00D831E5">
              <w:rPr>
                <w:szCs w:val="28"/>
                <w:lang w:eastAsia="ru-RU"/>
              </w:rPr>
              <w:t>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0,75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Кустарники ослабленные, пораженные болезнями, переросшие, сильно оголенные снизу, листва мелкая, имеются усохшие ветви и слабо облиственные, с сильными механическими повреждениями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0,5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                                                                                                 Таблица 5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 xml:space="preserve">    Характеристика качественного состояния газонов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2882"/>
        <w:gridCol w:w="4754"/>
        <w:gridCol w:w="1780"/>
      </w:tblGrid>
      <w:tr w:rsidR="008426EA" w:rsidRPr="00D831E5" w:rsidTr="007B4085"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Качественное состояние газонов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Основные признаки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состояния (</w:t>
            </w:r>
            <w:proofErr w:type="spellStart"/>
            <w:r w:rsidRPr="00D831E5">
              <w:rPr>
                <w:szCs w:val="28"/>
                <w:lang w:eastAsia="ru-RU"/>
              </w:rPr>
              <w:t>Ксост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Хорошее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0,75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0,5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                                                     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512F1F">
      <w:pPr>
        <w:shd w:val="clear" w:color="auto" w:fill="FFFFFF"/>
        <w:spacing w:after="0"/>
        <w:ind w:firstLine="709"/>
        <w:jc w:val="right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Таблица 6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Характеристика качественного состояния цветников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2882"/>
        <w:gridCol w:w="4754"/>
        <w:gridCol w:w="1780"/>
      </w:tblGrid>
      <w:tr w:rsidR="008426EA" w:rsidRPr="00D831E5" w:rsidTr="007B4085"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Качественное состояние цветников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Основные признаки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состояния (</w:t>
            </w:r>
            <w:proofErr w:type="spellStart"/>
            <w:r w:rsidRPr="00D831E5">
              <w:rPr>
                <w:szCs w:val="28"/>
                <w:lang w:eastAsia="ru-RU"/>
              </w:rPr>
              <w:t>Ксост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Хорошее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Поверхность тщательно спланирована, почва хорошо удобрена, растения хорошо развиты, равные по качеству, </w:t>
            </w:r>
            <w:proofErr w:type="gramStart"/>
            <w:r w:rsidRPr="00D831E5">
              <w:rPr>
                <w:szCs w:val="28"/>
                <w:lang w:eastAsia="ru-RU"/>
              </w:rPr>
              <w:t>отпада</w:t>
            </w:r>
            <w:proofErr w:type="gramEnd"/>
            <w:r w:rsidRPr="00D831E5">
              <w:rPr>
                <w:szCs w:val="28"/>
                <w:lang w:eastAsia="ru-RU"/>
              </w:rPr>
              <w:t xml:space="preserve"> нет, уход регулярный, сорняков 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Поверхность грубо спланирована с заметными неровностями, почва слабо удобрена, растения нормально развиты, </w:t>
            </w:r>
            <w:proofErr w:type="gramStart"/>
            <w:r w:rsidRPr="00D831E5">
              <w:rPr>
                <w:szCs w:val="28"/>
                <w:lang w:eastAsia="ru-RU"/>
              </w:rPr>
              <w:t>отпад</w:t>
            </w:r>
            <w:proofErr w:type="gramEnd"/>
            <w:r w:rsidRPr="00D831E5">
              <w:rPr>
                <w:szCs w:val="28"/>
                <w:lang w:eastAsia="ru-RU"/>
              </w:rPr>
              <w:t xml:space="preserve"> заметен, сорняки единичны, ремонт цветников нерегулярный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0,75</w:t>
            </w:r>
          </w:p>
        </w:tc>
      </w:tr>
      <w:tr w:rsidR="008426EA" w:rsidRPr="00D831E5" w:rsidTr="007B4085"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Почва не удобрена, поверхность спланирована грубо, растения слабо развиты, </w:t>
            </w:r>
            <w:proofErr w:type="gramStart"/>
            <w:r w:rsidRPr="00D831E5">
              <w:rPr>
                <w:szCs w:val="28"/>
                <w:lang w:eastAsia="ru-RU"/>
              </w:rPr>
              <w:t>отпад</w:t>
            </w:r>
            <w:proofErr w:type="gramEnd"/>
            <w:r w:rsidRPr="00D831E5">
              <w:rPr>
                <w:szCs w:val="28"/>
                <w:lang w:eastAsia="ru-RU"/>
              </w:rPr>
              <w:t xml:space="preserve"> значительный, сорняков много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0,5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                                                       Таблица 7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Коэффициенты повреждения растений (деревья и кустарники)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955"/>
        <w:gridCol w:w="6681"/>
        <w:gridCol w:w="1780"/>
      </w:tblGrid>
      <w:tr w:rsidR="008426EA" w:rsidRPr="00D831E5" w:rsidTr="007B4085"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D831E5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D831E5">
              <w:rPr>
                <w:szCs w:val="28"/>
                <w:lang w:eastAsia="ru-RU"/>
              </w:rPr>
              <w:t>/</w:t>
            </w:r>
            <w:proofErr w:type="spellStart"/>
            <w:r w:rsidRPr="00D831E5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Степень повреждения надземных и подземных частей растения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повреждения (</w:t>
            </w:r>
            <w:proofErr w:type="spellStart"/>
            <w:r w:rsidRPr="00D831E5">
              <w:rPr>
                <w:szCs w:val="28"/>
                <w:lang w:eastAsia="ru-RU"/>
              </w:rPr>
              <w:t>Кповр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7B4085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Сильное повреждение, приводящее к гибели растения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7B4085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Повреждение, при котором восстановительный период составит 5 - 10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</w:t>
            </w:r>
          </w:p>
        </w:tc>
      </w:tr>
      <w:tr w:rsidR="008426EA" w:rsidRPr="00D831E5" w:rsidTr="007B4085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Повреждение, при котором восстановительный период составит 3 - 4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0,5</w:t>
            </w:r>
          </w:p>
        </w:tc>
      </w:tr>
      <w:tr w:rsidR="008426EA" w:rsidRPr="00D831E5" w:rsidTr="007B4085"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4.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Повреждение, при котором восстановительный период составит 1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0,2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lastRenderedPageBreak/>
        <w:t xml:space="preserve">         5.  Определение компенсационной стоимости. </w:t>
      </w: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Переход от действительной восстановительной стоимости зеленых насаждений </w:t>
      </w:r>
      <w:proofErr w:type="gramStart"/>
      <w:r w:rsidRPr="00D831E5">
        <w:rPr>
          <w:szCs w:val="28"/>
          <w:lang w:eastAsia="ru-RU"/>
        </w:rPr>
        <w:t>к</w:t>
      </w:r>
      <w:proofErr w:type="gramEnd"/>
      <w:r w:rsidRPr="00D831E5">
        <w:rPr>
          <w:szCs w:val="28"/>
          <w:lang w:eastAsia="ru-RU"/>
        </w:rPr>
        <w:t xml:space="preserve"> компенсационной производится с использованием набора поправочных коэффициентов, которые позволяют учесть:</w:t>
      </w: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а) состояние объектов озеленения и их декоративность;</w:t>
      </w: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б) местоположение, определяемое категорией пользования, охранным статусом;</w:t>
      </w:r>
    </w:p>
    <w:p w:rsidR="008426EA" w:rsidRPr="00D831E5" w:rsidRDefault="008426EA" w:rsidP="0014081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в) региональный индекс инфляции.</w:t>
      </w:r>
    </w:p>
    <w:p w:rsidR="008426EA" w:rsidRPr="00D831E5" w:rsidRDefault="008426EA" w:rsidP="00140819">
      <w:pPr>
        <w:shd w:val="clear" w:color="auto" w:fill="FFFFFF"/>
        <w:spacing w:after="0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Формула расчета компенсационной стоимости представлена в виде: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Ск</w:t>
      </w:r>
      <w:proofErr w:type="spellEnd"/>
      <w:r w:rsidRPr="00D831E5">
        <w:rPr>
          <w:szCs w:val="28"/>
          <w:lang w:eastAsia="ru-RU"/>
        </w:rPr>
        <w:t xml:space="preserve"> = </w:t>
      </w:r>
      <w:proofErr w:type="spellStart"/>
      <w:proofErr w:type="gramStart"/>
      <w:r w:rsidRPr="00D831E5">
        <w:rPr>
          <w:szCs w:val="28"/>
          <w:lang w:eastAsia="ru-RU"/>
        </w:rPr>
        <w:t>Св</w:t>
      </w:r>
      <w:proofErr w:type="spellEnd"/>
      <w:proofErr w:type="gram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Кинфл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Кзн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x</w:t>
      </w:r>
      <w:proofErr w:type="spellEnd"/>
      <w:r w:rsidRPr="00D831E5">
        <w:rPr>
          <w:szCs w:val="28"/>
          <w:lang w:eastAsia="ru-RU"/>
        </w:rPr>
        <w:t xml:space="preserve"> </w:t>
      </w:r>
      <w:proofErr w:type="spellStart"/>
      <w:r w:rsidRPr="00D831E5">
        <w:rPr>
          <w:szCs w:val="28"/>
          <w:lang w:eastAsia="ru-RU"/>
        </w:rPr>
        <w:t>Кдек</w:t>
      </w:r>
      <w:proofErr w:type="spellEnd"/>
      <w:r w:rsidRPr="00D831E5">
        <w:rPr>
          <w:szCs w:val="28"/>
          <w:lang w:eastAsia="ru-RU"/>
        </w:rPr>
        <w:t>, где: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Ск</w:t>
      </w:r>
      <w:proofErr w:type="spellEnd"/>
      <w:r w:rsidRPr="00D831E5">
        <w:rPr>
          <w:szCs w:val="28"/>
          <w:lang w:eastAsia="ru-RU"/>
        </w:rPr>
        <w:t xml:space="preserve"> - компенсационная стоимость деревьев, кустарников, цветников, газонов, приводится в расчете на 1 дерево, 1 кустарник, 1 м</w:t>
      </w:r>
      <w:proofErr w:type="gramStart"/>
      <w:r w:rsidRPr="00D831E5">
        <w:rPr>
          <w:szCs w:val="28"/>
          <w:lang w:eastAsia="ru-RU"/>
        </w:rPr>
        <w:t>2</w:t>
      </w:r>
      <w:proofErr w:type="gramEnd"/>
      <w:r w:rsidRPr="00D831E5">
        <w:rPr>
          <w:szCs w:val="28"/>
          <w:lang w:eastAsia="ru-RU"/>
        </w:rPr>
        <w:t xml:space="preserve"> газона,1 м2 цветника в рублях, применяется для расчетов платежей в случаях сноса или повреждения зеленых насаждений;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proofErr w:type="gramStart"/>
      <w:r w:rsidRPr="00D831E5">
        <w:rPr>
          <w:szCs w:val="28"/>
          <w:lang w:eastAsia="ru-RU"/>
        </w:rPr>
        <w:t>Св</w:t>
      </w:r>
      <w:proofErr w:type="spellEnd"/>
      <w:proofErr w:type="gramEnd"/>
      <w:r w:rsidRPr="00D831E5">
        <w:rPr>
          <w:szCs w:val="28"/>
          <w:lang w:eastAsia="ru-RU"/>
        </w:rPr>
        <w:t xml:space="preserve"> - действительная восстановительная стоимость деревьев, кустарников, цветников, газонов, определяется в соответствии с разделом 4 настоящей Методики;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Кинфл</w:t>
      </w:r>
      <w:proofErr w:type="spellEnd"/>
      <w:r w:rsidRPr="00D831E5">
        <w:rPr>
          <w:szCs w:val="28"/>
          <w:lang w:eastAsia="ru-RU"/>
        </w:rPr>
        <w:t xml:space="preserve"> - коэффициент (индекс) инфляции на 1 января года, в котором производится определение компенсационной стоимости;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Кзн</w:t>
      </w:r>
      <w:proofErr w:type="spellEnd"/>
      <w:r w:rsidRPr="00D831E5">
        <w:rPr>
          <w:szCs w:val="28"/>
          <w:lang w:eastAsia="ru-RU"/>
        </w:rPr>
        <w:t xml:space="preserve"> - коэффициент значимости, корректировка на природоохранную, социально-экологическую, рекреационную значимость зеленых насаждений (приведены в таблице 8);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spellStart"/>
      <w:r w:rsidRPr="00D831E5">
        <w:rPr>
          <w:szCs w:val="28"/>
          <w:lang w:eastAsia="ru-RU"/>
        </w:rPr>
        <w:t>Кдек</w:t>
      </w:r>
      <w:proofErr w:type="spellEnd"/>
      <w:r w:rsidRPr="00D831E5">
        <w:rPr>
          <w:szCs w:val="28"/>
          <w:lang w:eastAsia="ru-RU"/>
        </w:rPr>
        <w:t xml:space="preserve"> - коэффициент декоративности, корректировка на высокие эстетические свойства растений, связанные с систематическим уходом, неоднократной обрезкой (приведены в таблице 9).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                                                 </w:t>
      </w: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512F1F">
      <w:pPr>
        <w:shd w:val="clear" w:color="auto" w:fill="FFFFFF"/>
        <w:spacing w:after="0"/>
        <w:ind w:firstLine="709"/>
        <w:jc w:val="right"/>
        <w:rPr>
          <w:szCs w:val="28"/>
          <w:lang w:eastAsia="ru-RU"/>
        </w:rPr>
      </w:pPr>
      <w:r w:rsidRPr="00D831E5">
        <w:rPr>
          <w:szCs w:val="28"/>
          <w:lang w:eastAsia="ru-RU"/>
        </w:rPr>
        <w:lastRenderedPageBreak/>
        <w:t xml:space="preserve">     Таблица 8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C1660A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Коэффициент значимости для  различных категорий зеленых насаждений</w:t>
      </w:r>
    </w:p>
    <w:p w:rsidR="008426EA" w:rsidRPr="00D831E5" w:rsidRDefault="008426EA" w:rsidP="00C1660A">
      <w:pPr>
        <w:shd w:val="clear" w:color="auto" w:fill="FFFFFF"/>
        <w:spacing w:after="0"/>
        <w:jc w:val="center"/>
        <w:rPr>
          <w:b/>
          <w:szCs w:val="28"/>
          <w:lang w:eastAsia="ru-RU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502"/>
        <w:gridCol w:w="1759"/>
        <w:gridCol w:w="5375"/>
        <w:gridCol w:w="1780"/>
      </w:tblGrid>
      <w:tr w:rsidR="008426EA" w:rsidRPr="00D831E5" w:rsidTr="00C1660A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D831E5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D831E5">
              <w:rPr>
                <w:szCs w:val="28"/>
                <w:lang w:eastAsia="ru-RU"/>
              </w:rPr>
              <w:t>/</w:t>
            </w:r>
            <w:proofErr w:type="spellStart"/>
            <w:r w:rsidRPr="00D831E5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Категории объектов озеленения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Состав насаждений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значимости (</w:t>
            </w:r>
            <w:proofErr w:type="spellStart"/>
            <w:r w:rsidRPr="00D831E5">
              <w:rPr>
                <w:szCs w:val="28"/>
                <w:lang w:eastAsia="ru-RU"/>
              </w:rPr>
              <w:t>Кзн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C1660A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Зеленые насаждения общего пользования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Парки, сады, рощи, скверы, бульвары, памятники садово-паркового искусства, насаждения вдоль магистральных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  <w:tr w:rsidR="008426EA" w:rsidRPr="00D831E5" w:rsidTr="00C1660A"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2.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Зеленые насаждения ограниченно пользования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Озеленение лечебных, детских, учебных и научных учреждений, промышленных предприятий, административно-хозяйственных и других объектов вне зависимости от форм собственности на землю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0,8</w:t>
            </w:r>
          </w:p>
        </w:tc>
      </w:tr>
      <w:tr w:rsidR="008426EA" w:rsidRPr="00D831E5" w:rsidTr="00C1660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26EA" w:rsidRPr="00D831E5" w:rsidRDefault="008426EA" w:rsidP="00B373B9">
            <w:pPr>
              <w:spacing w:after="0"/>
              <w:rPr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26EA" w:rsidRPr="00D831E5" w:rsidRDefault="008426EA" w:rsidP="00B373B9">
            <w:pPr>
              <w:spacing w:after="0"/>
              <w:rPr>
                <w:szCs w:val="28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Озеленение внутриквартальное, придомовое, вдоль улиц и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0,7</w:t>
            </w:r>
          </w:p>
        </w:tc>
      </w:tr>
      <w:tr w:rsidR="008426EA" w:rsidRPr="00D831E5" w:rsidTr="00C1660A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Зеленые насаждения специального назначения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proofErr w:type="gramStart"/>
            <w:r w:rsidRPr="00D831E5">
              <w:rPr>
                <w:szCs w:val="28"/>
                <w:lang w:eastAsia="ru-RU"/>
              </w:rPr>
              <w:t xml:space="preserve">Санитарно-защитные, </w:t>
            </w:r>
            <w:proofErr w:type="spellStart"/>
            <w:r w:rsidRPr="00D831E5">
              <w:rPr>
                <w:szCs w:val="28"/>
                <w:lang w:eastAsia="ru-RU"/>
              </w:rPr>
              <w:t>водоохранные</w:t>
            </w:r>
            <w:proofErr w:type="spellEnd"/>
            <w:r w:rsidRPr="00D831E5">
              <w:rPr>
                <w:szCs w:val="28"/>
                <w:lang w:eastAsia="ru-RU"/>
              </w:rPr>
              <w:t>, защитно-мелиоративные, противопожарные зоны, кладбища, насаждения вдоль железных дорог, питомники, дендрарии, сады, оранжерейные хозяйства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0,9</w:t>
            </w:r>
          </w:p>
        </w:tc>
      </w:tr>
    </w:tbl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FD5C45">
      <w:pPr>
        <w:shd w:val="clear" w:color="auto" w:fill="FFFFFF"/>
        <w:spacing w:after="0"/>
        <w:jc w:val="both"/>
        <w:rPr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                                                             Таблица 9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C1660A">
      <w:pPr>
        <w:shd w:val="clear" w:color="auto" w:fill="FFFFFF"/>
        <w:spacing w:after="0"/>
        <w:ind w:firstLine="709"/>
        <w:jc w:val="center"/>
        <w:rPr>
          <w:b/>
          <w:szCs w:val="28"/>
          <w:lang w:eastAsia="ru-RU"/>
        </w:rPr>
      </w:pPr>
      <w:r w:rsidRPr="00D831E5">
        <w:rPr>
          <w:b/>
          <w:szCs w:val="28"/>
          <w:lang w:eastAsia="ru-RU"/>
        </w:rPr>
        <w:t>Коэффициенты декоративных растений</w:t>
      </w:r>
    </w:p>
    <w:p w:rsidR="008426EA" w:rsidRPr="00D831E5" w:rsidRDefault="008426EA" w:rsidP="00B373B9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A0"/>
      </w:tblPr>
      <w:tblGrid>
        <w:gridCol w:w="709"/>
        <w:gridCol w:w="6685"/>
        <w:gridCol w:w="2022"/>
      </w:tblGrid>
      <w:tr w:rsidR="008426EA" w:rsidRPr="00D831E5" w:rsidTr="00C1660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D831E5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D831E5">
              <w:rPr>
                <w:szCs w:val="28"/>
                <w:lang w:eastAsia="ru-RU"/>
              </w:rPr>
              <w:t>/</w:t>
            </w:r>
            <w:proofErr w:type="spellStart"/>
            <w:r w:rsidRPr="00D831E5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Показатели декоративности растений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Коэффициент декоративности (</w:t>
            </w:r>
            <w:proofErr w:type="spellStart"/>
            <w:r w:rsidRPr="00D831E5">
              <w:rPr>
                <w:szCs w:val="28"/>
                <w:lang w:eastAsia="ru-RU"/>
              </w:rPr>
              <w:t>Кдек</w:t>
            </w:r>
            <w:proofErr w:type="spellEnd"/>
            <w:r w:rsidRPr="00D831E5">
              <w:rPr>
                <w:szCs w:val="28"/>
                <w:lang w:eastAsia="ru-RU"/>
              </w:rPr>
              <w:t>)</w:t>
            </w:r>
          </w:p>
        </w:tc>
      </w:tr>
      <w:tr w:rsidR="008426EA" w:rsidRPr="00D831E5" w:rsidTr="00C1660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Обычные, нормально развитые растения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0,8</w:t>
            </w:r>
          </w:p>
        </w:tc>
      </w:tr>
      <w:tr w:rsidR="008426EA" w:rsidRPr="00D831E5" w:rsidTr="00C1660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2.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Растения, подвергавшиеся систематическому уходу (</w:t>
            </w:r>
            <w:proofErr w:type="spellStart"/>
            <w:r w:rsidRPr="00D831E5">
              <w:rPr>
                <w:szCs w:val="28"/>
                <w:lang w:eastAsia="ru-RU"/>
              </w:rPr>
              <w:t>кроноформирующая</w:t>
            </w:r>
            <w:proofErr w:type="spellEnd"/>
            <w:r w:rsidRPr="00D831E5">
              <w:rPr>
                <w:szCs w:val="28"/>
                <w:lang w:eastAsia="ru-RU"/>
              </w:rPr>
              <w:t xml:space="preserve"> обрезка, формовая обрезка кустарников)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0,9</w:t>
            </w:r>
          </w:p>
        </w:tc>
      </w:tr>
      <w:tr w:rsidR="008426EA" w:rsidRPr="00D831E5" w:rsidTr="00C1660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3.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 xml:space="preserve">Садовые формы растений (разнообразные формы крон: пирамидальные, плакучие, </w:t>
            </w:r>
            <w:proofErr w:type="spellStart"/>
            <w:r w:rsidRPr="00D831E5">
              <w:rPr>
                <w:szCs w:val="28"/>
                <w:lang w:eastAsia="ru-RU"/>
              </w:rPr>
              <w:t>колоновидные</w:t>
            </w:r>
            <w:proofErr w:type="spellEnd"/>
            <w:r w:rsidRPr="00D831E5">
              <w:rPr>
                <w:szCs w:val="28"/>
                <w:lang w:eastAsia="ru-RU"/>
              </w:rPr>
              <w:t>; различная окраска листьев; пестролистные формы)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6EA" w:rsidRPr="00D831E5" w:rsidRDefault="008426EA" w:rsidP="00B373B9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1,0</w:t>
            </w:r>
          </w:p>
        </w:tc>
      </w:tr>
    </w:tbl>
    <w:p w:rsidR="008426EA" w:rsidRPr="00D831E5" w:rsidRDefault="008426EA" w:rsidP="00D23797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D23797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Pr="00D831E5" w:rsidRDefault="008426EA" w:rsidP="00D23797">
      <w:pPr>
        <w:shd w:val="clear" w:color="auto" w:fill="FFFFFF"/>
        <w:spacing w:after="0"/>
        <w:ind w:firstLine="709"/>
        <w:jc w:val="both"/>
        <w:rPr>
          <w:b/>
          <w:szCs w:val="28"/>
          <w:lang w:eastAsia="ru-RU"/>
        </w:rPr>
      </w:pPr>
    </w:p>
    <w:p w:rsidR="008426EA" w:rsidRPr="00D831E5" w:rsidRDefault="008426EA" w:rsidP="00B373B9">
      <w:pPr>
        <w:shd w:val="clear" w:color="auto" w:fill="FFFFFF"/>
        <w:spacing w:after="0"/>
        <w:ind w:firstLine="709"/>
        <w:jc w:val="right"/>
        <w:rPr>
          <w:szCs w:val="28"/>
          <w:lang w:eastAsia="ru-RU"/>
        </w:rPr>
      </w:pPr>
      <w:r w:rsidRPr="00D831E5">
        <w:rPr>
          <w:szCs w:val="28"/>
          <w:lang w:eastAsia="ru-RU"/>
        </w:rPr>
        <w:t>Приложение 1</w:t>
      </w:r>
    </w:p>
    <w:p w:rsidR="008426EA" w:rsidRPr="00D831E5" w:rsidRDefault="008426EA" w:rsidP="00F65221">
      <w:pPr>
        <w:spacing w:after="0"/>
        <w:ind w:firstLine="709"/>
        <w:jc w:val="both"/>
        <w:rPr>
          <w:szCs w:val="28"/>
        </w:rPr>
      </w:pPr>
    </w:p>
    <w:p w:rsidR="008426EA" w:rsidRPr="00D831E5" w:rsidRDefault="008426EA" w:rsidP="00F87867">
      <w:pPr>
        <w:spacing w:after="0"/>
        <w:jc w:val="center"/>
        <w:rPr>
          <w:bCs/>
          <w:szCs w:val="28"/>
          <w:lang w:eastAsia="ru-RU"/>
        </w:rPr>
      </w:pPr>
      <w:r w:rsidRPr="00D831E5">
        <w:rPr>
          <w:bCs/>
          <w:szCs w:val="28"/>
          <w:shd w:val="clear" w:color="auto" w:fill="FFFFFF"/>
          <w:lang w:eastAsia="ru-RU"/>
        </w:rPr>
        <w:t xml:space="preserve">                                                          К методике   </w:t>
      </w:r>
      <w:r w:rsidRPr="00D831E5">
        <w:rPr>
          <w:bCs/>
          <w:szCs w:val="28"/>
          <w:lang w:eastAsia="ru-RU"/>
        </w:rPr>
        <w:t xml:space="preserve">расчета </w:t>
      </w:r>
    </w:p>
    <w:p w:rsidR="008426EA" w:rsidRPr="00D831E5" w:rsidRDefault="008426EA" w:rsidP="00F87867">
      <w:pPr>
        <w:spacing w:after="0"/>
        <w:jc w:val="center"/>
        <w:rPr>
          <w:bCs/>
          <w:szCs w:val="28"/>
          <w:lang w:eastAsia="ru-RU"/>
        </w:rPr>
      </w:pPr>
      <w:r w:rsidRPr="00D831E5">
        <w:rPr>
          <w:bCs/>
          <w:szCs w:val="28"/>
          <w:lang w:eastAsia="ru-RU"/>
        </w:rPr>
        <w:t xml:space="preserve">                                                     компенсационной (восстановительной) </w:t>
      </w:r>
    </w:p>
    <w:p w:rsidR="008426EA" w:rsidRPr="00D831E5" w:rsidRDefault="008426EA" w:rsidP="00F87867">
      <w:pPr>
        <w:spacing w:after="0"/>
        <w:jc w:val="center"/>
        <w:rPr>
          <w:szCs w:val="28"/>
          <w:lang w:eastAsia="ru-RU"/>
        </w:rPr>
      </w:pPr>
      <w:r w:rsidRPr="00D831E5">
        <w:rPr>
          <w:bCs/>
          <w:szCs w:val="28"/>
          <w:lang w:eastAsia="ru-RU"/>
        </w:rPr>
        <w:t xml:space="preserve">                                                     стоимости за вырубку, повреждение или </w:t>
      </w:r>
    </w:p>
    <w:p w:rsidR="008426EA" w:rsidRPr="00D831E5" w:rsidRDefault="008426EA" w:rsidP="00F87867">
      <w:pPr>
        <w:shd w:val="clear" w:color="auto" w:fill="FFFFFF"/>
        <w:spacing w:after="0"/>
        <w:ind w:firstLine="709"/>
        <w:jc w:val="center"/>
        <w:rPr>
          <w:bCs/>
          <w:szCs w:val="28"/>
          <w:lang w:eastAsia="ru-RU"/>
        </w:rPr>
      </w:pPr>
      <w:r w:rsidRPr="00D831E5">
        <w:rPr>
          <w:bCs/>
          <w:szCs w:val="28"/>
          <w:lang w:eastAsia="ru-RU"/>
        </w:rPr>
        <w:t xml:space="preserve">                                             </w:t>
      </w:r>
      <w:proofErr w:type="gramStart"/>
      <w:r w:rsidRPr="00D831E5">
        <w:rPr>
          <w:bCs/>
          <w:szCs w:val="28"/>
          <w:lang w:eastAsia="ru-RU"/>
        </w:rPr>
        <w:t>уничтожении</w:t>
      </w:r>
      <w:proofErr w:type="gramEnd"/>
      <w:r w:rsidRPr="00D831E5">
        <w:rPr>
          <w:bCs/>
          <w:szCs w:val="28"/>
          <w:lang w:eastAsia="ru-RU"/>
        </w:rPr>
        <w:t xml:space="preserve"> зеленых насаждений, </w:t>
      </w:r>
    </w:p>
    <w:p w:rsidR="008426EA" w:rsidRPr="00D831E5" w:rsidRDefault="008426EA" w:rsidP="00F87867">
      <w:pPr>
        <w:shd w:val="clear" w:color="auto" w:fill="FFFFFF"/>
        <w:spacing w:after="0"/>
        <w:ind w:firstLine="709"/>
        <w:jc w:val="center"/>
        <w:rPr>
          <w:szCs w:val="28"/>
          <w:lang w:eastAsia="ru-RU"/>
        </w:rPr>
      </w:pPr>
      <w:r w:rsidRPr="00D831E5">
        <w:rPr>
          <w:bCs/>
          <w:szCs w:val="28"/>
          <w:lang w:eastAsia="ru-RU"/>
        </w:rPr>
        <w:t xml:space="preserve">                                          </w:t>
      </w:r>
      <w:proofErr w:type="gramStart"/>
      <w:r w:rsidRPr="00D831E5">
        <w:rPr>
          <w:bCs/>
          <w:szCs w:val="28"/>
          <w:lang w:eastAsia="ru-RU"/>
        </w:rPr>
        <w:t>расположенных</w:t>
      </w:r>
      <w:proofErr w:type="gramEnd"/>
      <w:r w:rsidRPr="00D831E5">
        <w:rPr>
          <w:bCs/>
          <w:szCs w:val="28"/>
          <w:lang w:eastAsia="ru-RU"/>
        </w:rPr>
        <w:t xml:space="preserve"> на территории</w:t>
      </w:r>
      <w:r w:rsidRPr="00D831E5">
        <w:rPr>
          <w:szCs w:val="28"/>
          <w:lang w:eastAsia="ru-RU"/>
        </w:rPr>
        <w:t> </w:t>
      </w:r>
    </w:p>
    <w:p w:rsidR="008426EA" w:rsidRPr="00D831E5" w:rsidRDefault="008426EA" w:rsidP="00F87867">
      <w:pPr>
        <w:shd w:val="clear" w:color="auto" w:fill="FFFFFF"/>
        <w:spacing w:after="0"/>
        <w:ind w:firstLine="709"/>
        <w:jc w:val="center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                                        _______________________________________</w:t>
      </w:r>
    </w:p>
    <w:p w:rsidR="008426EA" w:rsidRPr="00D831E5" w:rsidRDefault="008426EA" w:rsidP="00F87867">
      <w:pPr>
        <w:shd w:val="clear" w:color="auto" w:fill="FFFFFF"/>
        <w:spacing w:after="0"/>
        <w:ind w:firstLine="709"/>
        <w:jc w:val="right"/>
        <w:rPr>
          <w:szCs w:val="28"/>
          <w:lang w:eastAsia="ru-RU"/>
        </w:rPr>
      </w:pP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                                          АКТ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                   обследования зеленых насаждений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                                            "__" ____________ 20__ года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    Комиссия  по  проведению комплексного обследования зеленых насаждений </w:t>
      </w:r>
      <w:proofErr w:type="gramStart"/>
      <w:r w:rsidRPr="00D831E5">
        <w:rPr>
          <w:szCs w:val="28"/>
          <w:lang w:eastAsia="ru-RU"/>
        </w:rPr>
        <w:t>в</w:t>
      </w:r>
      <w:proofErr w:type="gramEnd"/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proofErr w:type="gramStart"/>
      <w:r w:rsidRPr="00D831E5">
        <w:rPr>
          <w:szCs w:val="28"/>
          <w:lang w:eastAsia="ru-RU"/>
        </w:rPr>
        <w:t>составе</w:t>
      </w:r>
      <w:proofErr w:type="gramEnd"/>
      <w:r w:rsidRPr="00D831E5">
        <w:rPr>
          <w:szCs w:val="28"/>
          <w:lang w:eastAsia="ru-RU"/>
        </w:rPr>
        <w:t>: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1.____________________________________________________________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 (Ф.И.О., должность)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2.____________________________________________________________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 (Ф.И.О., должность)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3.____________________________________________________________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 xml:space="preserve">  (Ф.И.О., должность)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4.____________________________________________________________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 (Ф.И.О., должность)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5.____________________________________________________________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   (Ф.И.О., должность)</w:t>
      </w:r>
    </w:p>
    <w:p w:rsidR="008426EA" w:rsidRPr="00D831E5" w:rsidRDefault="008426EA" w:rsidP="00F87867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провела обследование зеленых насаждений по адресу (кадастровый номер</w:t>
      </w:r>
      <w:proofErr w:type="gramStart"/>
      <w:r w:rsidRPr="00D831E5">
        <w:rPr>
          <w:szCs w:val="28"/>
          <w:lang w:eastAsia="ru-RU"/>
        </w:rPr>
        <w:t>,к</w:t>
      </w:r>
      <w:proofErr w:type="gramEnd"/>
      <w:r w:rsidRPr="00D831E5">
        <w:rPr>
          <w:szCs w:val="28"/>
          <w:lang w:eastAsia="ru-RU"/>
        </w:rPr>
        <w:t>оординаты):___________________________________________________________________________________________________________________ на основании заявления N ___ от  "__" _________ 20__ г.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Результаты обследования: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1029"/>
        <w:gridCol w:w="1217"/>
        <w:gridCol w:w="1446"/>
        <w:gridCol w:w="1088"/>
        <w:gridCol w:w="832"/>
        <w:gridCol w:w="734"/>
        <w:gridCol w:w="1217"/>
        <w:gridCol w:w="1144"/>
      </w:tblGrid>
      <w:tr w:rsidR="008426EA" w:rsidRPr="00D831E5" w:rsidTr="00F8786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Адрес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Вид зеленых насаждений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Порода (деревьев и кустарников)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Характеристика качественного состояния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Количество (штук) или площадь (м</w:t>
            </w:r>
            <w:proofErr w:type="gramStart"/>
            <w:r w:rsidRPr="00D831E5">
              <w:rPr>
                <w:szCs w:val="28"/>
                <w:lang w:eastAsia="ru-RU"/>
              </w:rPr>
              <w:t>2</w:t>
            </w:r>
            <w:proofErr w:type="gramEnd"/>
            <w:r w:rsidRPr="00D831E5">
              <w:rPr>
                <w:szCs w:val="28"/>
                <w:lang w:eastAsia="ru-RU"/>
              </w:rPr>
              <w:t>)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Диаметр (</w:t>
            </w:r>
            <w:proofErr w:type="gramStart"/>
            <w:r w:rsidRPr="00D831E5">
              <w:rPr>
                <w:szCs w:val="28"/>
                <w:lang w:eastAsia="ru-RU"/>
              </w:rPr>
              <w:t>см</w:t>
            </w:r>
            <w:proofErr w:type="gramEnd"/>
            <w:r w:rsidRPr="00D831E5">
              <w:rPr>
                <w:szCs w:val="28"/>
                <w:lang w:eastAsia="ru-RU"/>
              </w:rPr>
              <w:t>)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Высота (м)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Степень повреждения надземных и подземных частей (деревье</w:t>
            </w:r>
            <w:r w:rsidRPr="00D831E5">
              <w:rPr>
                <w:szCs w:val="28"/>
                <w:lang w:eastAsia="ru-RU"/>
              </w:rPr>
              <w:lastRenderedPageBreak/>
              <w:t>в и кустарников)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8426EA" w:rsidRPr="00D831E5" w:rsidTr="00F8786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6EA" w:rsidRPr="00D831E5" w:rsidRDefault="008426EA" w:rsidP="00C278BF">
            <w:pPr>
              <w:spacing w:after="0"/>
              <w:jc w:val="both"/>
              <w:rPr>
                <w:szCs w:val="28"/>
                <w:lang w:eastAsia="ru-RU"/>
              </w:rPr>
            </w:pPr>
            <w:r w:rsidRPr="00D831E5">
              <w:rPr>
                <w:szCs w:val="28"/>
                <w:lang w:eastAsia="ru-RU"/>
              </w:rPr>
              <w:t> </w:t>
            </w:r>
          </w:p>
        </w:tc>
      </w:tr>
    </w:tbl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Подписи членов комиссии:</w:t>
      </w:r>
    </w:p>
    <w:p w:rsidR="008426EA" w:rsidRPr="00D831E5" w:rsidRDefault="008426EA" w:rsidP="00F65221">
      <w:pPr>
        <w:shd w:val="clear" w:color="auto" w:fill="FFFFFF"/>
        <w:spacing w:after="0"/>
        <w:ind w:firstLine="709"/>
        <w:jc w:val="both"/>
        <w:rPr>
          <w:szCs w:val="28"/>
          <w:lang w:eastAsia="ru-RU"/>
        </w:rPr>
      </w:pPr>
      <w:r w:rsidRPr="00D831E5">
        <w:rPr>
          <w:szCs w:val="28"/>
          <w:lang w:eastAsia="ru-RU"/>
        </w:rPr>
        <w:t> </w:t>
      </w:r>
    </w:p>
    <w:p w:rsidR="008426EA" w:rsidRDefault="008426EA" w:rsidP="006C0B77">
      <w:pPr>
        <w:spacing w:after="0"/>
        <w:ind w:firstLine="709"/>
        <w:jc w:val="both"/>
        <w:rPr>
          <w:szCs w:val="28"/>
        </w:rPr>
      </w:pPr>
    </w:p>
    <w:p w:rsidR="008426EA" w:rsidRPr="00D831E5" w:rsidRDefault="008426EA" w:rsidP="006C0B77">
      <w:pPr>
        <w:spacing w:after="0"/>
        <w:ind w:firstLine="709"/>
        <w:jc w:val="both"/>
        <w:rPr>
          <w:szCs w:val="28"/>
        </w:rPr>
      </w:pPr>
    </w:p>
    <w:sectPr w:rsidR="008426EA" w:rsidRPr="00D831E5" w:rsidSect="00D831E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8D2DF8"/>
    <w:multiLevelType w:val="multilevel"/>
    <w:tmpl w:val="8B1060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">
    <w:nsid w:val="35F230E9"/>
    <w:multiLevelType w:val="multilevel"/>
    <w:tmpl w:val="395E13B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413F5B26"/>
    <w:multiLevelType w:val="multilevel"/>
    <w:tmpl w:val="255C9CD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ascii="Times New Roman" w:hAnsi="Times New Roman" w:cs="Times New Roman" w:hint="default"/>
      </w:rPr>
    </w:lvl>
  </w:abstractNum>
  <w:abstractNum w:abstractNumId="4">
    <w:nsid w:val="7FCF0E32"/>
    <w:multiLevelType w:val="multilevel"/>
    <w:tmpl w:val="AA44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B9"/>
    <w:rsid w:val="000367EA"/>
    <w:rsid w:val="00140819"/>
    <w:rsid w:val="00171C8B"/>
    <w:rsid w:val="00174D27"/>
    <w:rsid w:val="001A1FFE"/>
    <w:rsid w:val="001B0D44"/>
    <w:rsid w:val="001F2F23"/>
    <w:rsid w:val="00231B73"/>
    <w:rsid w:val="00256EC0"/>
    <w:rsid w:val="002A45D0"/>
    <w:rsid w:val="00385348"/>
    <w:rsid w:val="003A6C8E"/>
    <w:rsid w:val="003C086D"/>
    <w:rsid w:val="00486D8F"/>
    <w:rsid w:val="004C11EA"/>
    <w:rsid w:val="00512F1F"/>
    <w:rsid w:val="0053469A"/>
    <w:rsid w:val="00574380"/>
    <w:rsid w:val="005B7428"/>
    <w:rsid w:val="005F3954"/>
    <w:rsid w:val="006C0B77"/>
    <w:rsid w:val="006C6B50"/>
    <w:rsid w:val="006D42BE"/>
    <w:rsid w:val="006D6A4D"/>
    <w:rsid w:val="007248CF"/>
    <w:rsid w:val="00741D2A"/>
    <w:rsid w:val="00764D71"/>
    <w:rsid w:val="00770376"/>
    <w:rsid w:val="00772D40"/>
    <w:rsid w:val="00782507"/>
    <w:rsid w:val="007B4085"/>
    <w:rsid w:val="008242FF"/>
    <w:rsid w:val="00832779"/>
    <w:rsid w:val="008426EA"/>
    <w:rsid w:val="00870751"/>
    <w:rsid w:val="00875C37"/>
    <w:rsid w:val="00897C18"/>
    <w:rsid w:val="008B0389"/>
    <w:rsid w:val="008D293D"/>
    <w:rsid w:val="00922C48"/>
    <w:rsid w:val="009352BD"/>
    <w:rsid w:val="009F2997"/>
    <w:rsid w:val="009F5347"/>
    <w:rsid w:val="00B373B9"/>
    <w:rsid w:val="00B915B7"/>
    <w:rsid w:val="00BA058C"/>
    <w:rsid w:val="00BC71EA"/>
    <w:rsid w:val="00C05607"/>
    <w:rsid w:val="00C0621F"/>
    <w:rsid w:val="00C1660A"/>
    <w:rsid w:val="00C278BF"/>
    <w:rsid w:val="00C30192"/>
    <w:rsid w:val="00C468A4"/>
    <w:rsid w:val="00CB0D45"/>
    <w:rsid w:val="00CB7520"/>
    <w:rsid w:val="00D23797"/>
    <w:rsid w:val="00D831E5"/>
    <w:rsid w:val="00D84F2B"/>
    <w:rsid w:val="00DC4285"/>
    <w:rsid w:val="00E926F3"/>
    <w:rsid w:val="00EA59DF"/>
    <w:rsid w:val="00EE4070"/>
    <w:rsid w:val="00F12C76"/>
    <w:rsid w:val="00F65221"/>
    <w:rsid w:val="00F87867"/>
    <w:rsid w:val="00FD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408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B4085"/>
    <w:rPr>
      <w:rFonts w:ascii="Arial" w:eastAsia="Times New Roman" w:hAnsi="Arial"/>
      <w:sz w:val="22"/>
      <w:lang w:val="ru-RU" w:eastAsia="en-US"/>
    </w:rPr>
  </w:style>
  <w:style w:type="paragraph" w:styleId="a3">
    <w:name w:val="List Paragraph"/>
    <w:basedOn w:val="a"/>
    <w:uiPriority w:val="99"/>
    <w:qFormat/>
    <w:rsid w:val="007B4085"/>
    <w:pPr>
      <w:ind w:left="720"/>
      <w:contextualSpacing/>
    </w:pPr>
  </w:style>
  <w:style w:type="paragraph" w:customStyle="1" w:styleId="ConsPlusTitle">
    <w:name w:val="ConsPlusTitle"/>
    <w:uiPriority w:val="99"/>
    <w:rsid w:val="00486D8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E926F3"/>
    <w:pPr>
      <w:suppressAutoHyphens/>
      <w:spacing w:after="0" w:line="276" w:lineRule="auto"/>
      <w:ind w:left="720"/>
      <w:jc w:val="center"/>
    </w:pPr>
    <w:rPr>
      <w:rFonts w:ascii="Calibri" w:eastAsia="Times New Roman" w:hAnsi="Calibri" w:cs="Calibri"/>
      <w:sz w:val="22"/>
      <w:lang w:eastAsia="ar-SA"/>
    </w:rPr>
  </w:style>
  <w:style w:type="paragraph" w:customStyle="1" w:styleId="Default">
    <w:name w:val="Default"/>
    <w:uiPriority w:val="99"/>
    <w:rsid w:val="00E926F3"/>
    <w:pPr>
      <w:suppressAutoHyphens/>
      <w:spacing w:line="100" w:lineRule="atLeast"/>
    </w:pPr>
    <w:rPr>
      <w:rFonts w:eastAsia="Times New Roman" w:cs="Calibri"/>
      <w:color w:val="000000"/>
      <w:sz w:val="24"/>
      <w:szCs w:val="24"/>
      <w:lang w:eastAsia="ar-SA"/>
    </w:rPr>
  </w:style>
  <w:style w:type="character" w:customStyle="1" w:styleId="fontstyle01">
    <w:name w:val="fontstyle01"/>
    <w:uiPriority w:val="99"/>
    <w:rsid w:val="00E926F3"/>
    <w:rPr>
      <w:rFonts w:ascii="timesnewromanpsmt" w:hAnsi="timesnewromanpsmt"/>
      <w:color w:val="000000"/>
      <w:sz w:val="28"/>
    </w:rPr>
  </w:style>
  <w:style w:type="character" w:styleId="a4">
    <w:name w:val="Strong"/>
    <w:basedOn w:val="a0"/>
    <w:uiPriority w:val="99"/>
    <w:qFormat/>
    <w:rsid w:val="00E926F3"/>
    <w:rPr>
      <w:rFonts w:cs="Times New Roman"/>
      <w:b/>
      <w:bCs/>
    </w:rPr>
  </w:style>
  <w:style w:type="table" w:styleId="a5">
    <w:name w:val="Table Grid"/>
    <w:basedOn w:val="a1"/>
    <w:uiPriority w:val="99"/>
    <w:locked/>
    <w:rsid w:val="005B742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395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3624</Words>
  <Characters>20660</Characters>
  <Application>Microsoft Office Word</Application>
  <DocSecurity>0</DocSecurity>
  <Lines>172</Lines>
  <Paragraphs>48</Paragraphs>
  <ScaleCrop>false</ScaleCrop>
  <Company/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2</cp:revision>
  <cp:lastPrinted>2023-08-17T12:27:00Z</cp:lastPrinted>
  <dcterms:created xsi:type="dcterms:W3CDTF">2023-09-01T08:55:00Z</dcterms:created>
  <dcterms:modified xsi:type="dcterms:W3CDTF">2023-09-01T08:55:00Z</dcterms:modified>
</cp:coreProperties>
</file>