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B0" w:rsidRPr="009146F9" w:rsidRDefault="005A4FB0" w:rsidP="005A4FB0">
      <w:pPr>
        <w:jc w:val="center"/>
        <w:rPr>
          <w:rFonts w:ascii="Arial" w:hAnsi="Arial" w:cs="Arial"/>
          <w:b/>
          <w:sz w:val="20"/>
          <w:szCs w:val="20"/>
        </w:rPr>
      </w:pPr>
      <w:r w:rsidRPr="009146F9">
        <w:rPr>
          <w:rFonts w:ascii="Arial" w:hAnsi="Arial" w:cs="Arial"/>
          <w:b/>
          <w:sz w:val="20"/>
          <w:szCs w:val="20"/>
        </w:rPr>
        <w:t>КРАСНОГВАРДЕЙСКИЙ РАЙОН</w:t>
      </w:r>
    </w:p>
    <w:p w:rsidR="005A4FB0" w:rsidRDefault="005A4FB0" w:rsidP="005A4FB0">
      <w:pPr>
        <w:jc w:val="center"/>
        <w:rPr>
          <w:rFonts w:ascii="Arial Narrow" w:hAnsi="Arial Narrow" w:cs="Arial"/>
          <w:b/>
          <w:sz w:val="36"/>
          <w:szCs w:val="36"/>
        </w:rPr>
      </w:pPr>
    </w:p>
    <w:p w:rsidR="005A4FB0" w:rsidRPr="00EF4B0A" w:rsidRDefault="005A4FB0" w:rsidP="005A4FB0">
      <w:pPr>
        <w:jc w:val="center"/>
        <w:rPr>
          <w:rFonts w:ascii="Arial Narrow" w:hAnsi="Arial Narrow" w:cs="Arial"/>
          <w:b/>
          <w:sz w:val="36"/>
          <w:szCs w:val="36"/>
        </w:rPr>
      </w:pPr>
      <w:r>
        <w:rPr>
          <w:rFonts w:ascii="Arial Narrow" w:hAnsi="Arial Narrow" w:cs="Arial"/>
          <w:b/>
          <w:sz w:val="36"/>
          <w:szCs w:val="36"/>
        </w:rPr>
        <w:t>ЗЕМСКОЕ СОБРАНИЕ</w:t>
      </w:r>
      <w:r w:rsidRPr="00EF4B0A">
        <w:rPr>
          <w:rFonts w:ascii="Arial Narrow" w:hAnsi="Arial Narrow" w:cs="Arial"/>
          <w:b/>
          <w:sz w:val="36"/>
          <w:szCs w:val="36"/>
        </w:rPr>
        <w:t xml:space="preserve"> </w:t>
      </w:r>
    </w:p>
    <w:p w:rsidR="005A4FB0" w:rsidRDefault="005A4FB0" w:rsidP="005A4FB0">
      <w:pPr>
        <w:jc w:val="center"/>
        <w:rPr>
          <w:rFonts w:ascii="Arial Narrow" w:hAnsi="Arial Narrow" w:cs="Arial"/>
          <w:b/>
          <w:sz w:val="36"/>
          <w:szCs w:val="36"/>
        </w:rPr>
      </w:pPr>
      <w:r>
        <w:rPr>
          <w:rFonts w:ascii="Arial Narrow" w:hAnsi="Arial Narrow" w:cs="Arial"/>
          <w:b/>
          <w:sz w:val="36"/>
          <w:szCs w:val="36"/>
        </w:rPr>
        <w:t>ПАЛАТОВСКОГО</w:t>
      </w:r>
      <w:r w:rsidRPr="00EF4B0A">
        <w:rPr>
          <w:rFonts w:ascii="Arial Narrow" w:hAnsi="Arial Narrow" w:cs="Arial"/>
          <w:b/>
          <w:sz w:val="36"/>
          <w:szCs w:val="36"/>
        </w:rPr>
        <w:t xml:space="preserve"> СЕЛЬСКОГО ПОСЕЛЕНИЯ </w:t>
      </w:r>
    </w:p>
    <w:p w:rsidR="005A4FB0" w:rsidRPr="00D36E80" w:rsidRDefault="005A4FB0" w:rsidP="005A4FB0">
      <w:pPr>
        <w:jc w:val="center"/>
        <w:rPr>
          <w:rFonts w:ascii="Arial Narrow" w:hAnsi="Arial Narrow" w:cs="Arial"/>
          <w:b/>
          <w:sz w:val="36"/>
          <w:szCs w:val="36"/>
        </w:rPr>
      </w:pPr>
      <w:r w:rsidRPr="00EF4B0A">
        <w:rPr>
          <w:rFonts w:ascii="Arial Narrow" w:hAnsi="Arial Narrow" w:cs="Arial"/>
          <w:b/>
          <w:sz w:val="36"/>
          <w:szCs w:val="36"/>
        </w:rPr>
        <w:t xml:space="preserve">МУНИЦИПАЛЬНОГО РАЙОНА «КРАСНОГВАРДЕЙСКИЙ </w:t>
      </w:r>
      <w:r w:rsidRPr="00D36E80">
        <w:rPr>
          <w:rFonts w:ascii="Arial Narrow" w:hAnsi="Arial Narrow" w:cs="Arial"/>
          <w:b/>
          <w:sz w:val="36"/>
          <w:szCs w:val="36"/>
        </w:rPr>
        <w:t>РАЙОН» БЕЛГОРОДСКОЙ ОБЛАСТИ ЧЕТВЕРТОГО СОЗЫВА</w:t>
      </w:r>
    </w:p>
    <w:p w:rsidR="005A4FB0" w:rsidRDefault="005A4FB0" w:rsidP="005A4FB0">
      <w:pPr>
        <w:jc w:val="center"/>
        <w:rPr>
          <w:rFonts w:ascii="Arial" w:hAnsi="Arial" w:cs="Arial"/>
          <w:b/>
          <w:sz w:val="16"/>
          <w:szCs w:val="16"/>
        </w:rPr>
      </w:pPr>
      <w:r>
        <w:rPr>
          <w:rFonts w:ascii="Arial" w:hAnsi="Arial" w:cs="Arial"/>
          <w:b/>
          <w:sz w:val="16"/>
          <w:szCs w:val="16"/>
        </w:rPr>
        <w:t>Сороковое  заседание</w:t>
      </w:r>
    </w:p>
    <w:p w:rsidR="005A4FB0" w:rsidRPr="00D36E80" w:rsidRDefault="005A4FB0" w:rsidP="005A4FB0">
      <w:pPr>
        <w:jc w:val="center"/>
        <w:rPr>
          <w:rFonts w:ascii="Arial" w:hAnsi="Arial" w:cs="Arial"/>
          <w:b/>
          <w:sz w:val="16"/>
          <w:szCs w:val="16"/>
        </w:rPr>
      </w:pPr>
    </w:p>
    <w:p w:rsidR="005A4FB0" w:rsidRDefault="005A4FB0" w:rsidP="005A4FB0">
      <w:pPr>
        <w:jc w:val="center"/>
        <w:rPr>
          <w:rFonts w:ascii="Arial" w:hAnsi="Arial" w:cs="Arial"/>
          <w:sz w:val="32"/>
          <w:szCs w:val="32"/>
        </w:rPr>
      </w:pPr>
      <w:r w:rsidRPr="00D36E80">
        <w:rPr>
          <w:rFonts w:ascii="Arial" w:hAnsi="Arial" w:cs="Arial"/>
          <w:sz w:val="32"/>
          <w:szCs w:val="32"/>
        </w:rPr>
        <w:t>РЕШЕНИЕ</w:t>
      </w:r>
    </w:p>
    <w:p w:rsidR="005A4FB0" w:rsidRPr="002A34CC" w:rsidRDefault="005A4FB0" w:rsidP="005A4FB0">
      <w:pPr>
        <w:jc w:val="center"/>
        <w:rPr>
          <w:rFonts w:ascii="Arial" w:hAnsi="Arial" w:cs="Arial"/>
          <w:sz w:val="16"/>
          <w:szCs w:val="16"/>
        </w:rPr>
      </w:pPr>
    </w:p>
    <w:p w:rsidR="005A4FB0" w:rsidRPr="002A34CC" w:rsidRDefault="005A4FB0" w:rsidP="005A4FB0">
      <w:pPr>
        <w:jc w:val="center"/>
        <w:rPr>
          <w:rFonts w:ascii="Arial" w:hAnsi="Arial" w:cs="Arial"/>
          <w:b/>
          <w:sz w:val="17"/>
          <w:szCs w:val="17"/>
        </w:rPr>
      </w:pPr>
      <w:proofErr w:type="spellStart"/>
      <w:r>
        <w:rPr>
          <w:rFonts w:ascii="Arial" w:hAnsi="Arial" w:cs="Arial"/>
          <w:b/>
          <w:sz w:val="17"/>
          <w:szCs w:val="17"/>
        </w:rPr>
        <w:t>Палатово</w:t>
      </w:r>
      <w:proofErr w:type="spellEnd"/>
    </w:p>
    <w:p w:rsidR="00E6097D" w:rsidRPr="002A660F" w:rsidRDefault="005A4FB0" w:rsidP="00092C94">
      <w:pPr>
        <w:ind w:firstLine="0"/>
        <w:rPr>
          <w:rFonts w:ascii="Arial Narrow" w:hAnsi="Arial Narrow"/>
          <w:b/>
          <w:color w:val="000000" w:themeColor="text1"/>
        </w:rPr>
      </w:pPr>
      <w:r w:rsidRPr="00092C94">
        <w:rPr>
          <w:rFonts w:ascii="Arial Narrow" w:hAnsi="Arial Narrow"/>
          <w:b/>
        </w:rPr>
        <w:t>11 февраля</w:t>
      </w:r>
      <w:r w:rsidRPr="005A4FB0">
        <w:rPr>
          <w:rFonts w:ascii="Arial Narrow" w:hAnsi="Arial Narrow"/>
          <w:b/>
          <w:color w:val="FF0000"/>
        </w:rPr>
        <w:t xml:space="preserve"> </w:t>
      </w:r>
      <w:r w:rsidR="006C2F5C" w:rsidRPr="005A4FB0">
        <w:rPr>
          <w:rFonts w:ascii="Arial Narrow" w:hAnsi="Arial Narrow"/>
          <w:b/>
        </w:rPr>
        <w:t>2022</w:t>
      </w:r>
      <w:r w:rsidRPr="005A4FB0">
        <w:rPr>
          <w:rFonts w:ascii="Arial Narrow" w:hAnsi="Arial Narrow"/>
          <w:b/>
        </w:rPr>
        <w:t>г.</w:t>
      </w:r>
      <w:r w:rsidR="00E6097D" w:rsidRPr="005A4FB0">
        <w:rPr>
          <w:rFonts w:ascii="Arial Narrow" w:hAnsi="Arial Narrow"/>
          <w:b/>
        </w:rPr>
        <w:t xml:space="preserve"> </w:t>
      </w:r>
      <w:r w:rsidR="00092C94">
        <w:rPr>
          <w:rFonts w:ascii="Arial Narrow" w:hAnsi="Arial Narrow"/>
          <w:b/>
        </w:rPr>
        <w:tab/>
      </w:r>
      <w:r w:rsidR="00092C94">
        <w:rPr>
          <w:rFonts w:ascii="Arial Narrow" w:hAnsi="Arial Narrow"/>
          <w:b/>
        </w:rPr>
        <w:tab/>
      </w:r>
      <w:r w:rsidR="00092C94">
        <w:rPr>
          <w:rFonts w:ascii="Arial Narrow" w:hAnsi="Arial Narrow"/>
          <w:b/>
        </w:rPr>
        <w:tab/>
      </w:r>
      <w:r w:rsidR="00092C94">
        <w:rPr>
          <w:rFonts w:ascii="Arial Narrow" w:hAnsi="Arial Narrow"/>
          <w:b/>
        </w:rPr>
        <w:tab/>
      </w:r>
      <w:r w:rsidR="00092C94">
        <w:rPr>
          <w:rFonts w:ascii="Arial Narrow" w:hAnsi="Arial Narrow"/>
          <w:b/>
        </w:rPr>
        <w:tab/>
      </w:r>
      <w:r w:rsidR="00092C94">
        <w:rPr>
          <w:rFonts w:ascii="Arial Narrow" w:hAnsi="Arial Narrow"/>
          <w:b/>
        </w:rPr>
        <w:tab/>
      </w:r>
      <w:r w:rsidR="00092C94">
        <w:rPr>
          <w:rFonts w:ascii="Arial Narrow" w:hAnsi="Arial Narrow"/>
          <w:b/>
        </w:rPr>
        <w:tab/>
      </w:r>
      <w:r w:rsidR="00092C94">
        <w:rPr>
          <w:rFonts w:ascii="Arial Narrow" w:hAnsi="Arial Narrow"/>
          <w:b/>
        </w:rPr>
        <w:tab/>
      </w:r>
      <w:r w:rsidR="00092C94">
        <w:rPr>
          <w:rFonts w:ascii="Arial Narrow" w:hAnsi="Arial Narrow"/>
          <w:b/>
        </w:rPr>
        <w:tab/>
      </w:r>
      <w:r w:rsidR="00E6097D" w:rsidRPr="005A4FB0">
        <w:rPr>
          <w:rFonts w:ascii="Arial Narrow" w:hAnsi="Arial Narrow"/>
          <w:b/>
        </w:rPr>
        <w:tab/>
        <w:t>№</w:t>
      </w:r>
      <w:r w:rsidRPr="002A660F">
        <w:rPr>
          <w:rFonts w:ascii="Arial Narrow" w:hAnsi="Arial Narrow"/>
          <w:b/>
          <w:color w:val="000000" w:themeColor="text1"/>
        </w:rPr>
        <w:t>4</w:t>
      </w:r>
    </w:p>
    <w:p w:rsidR="00E6097D" w:rsidRPr="005A4FB0" w:rsidRDefault="00E6097D" w:rsidP="00E6097D">
      <w:pPr>
        <w:ind w:firstLine="0"/>
        <w:jc w:val="center"/>
        <w:rPr>
          <w:rFonts w:ascii="Arial Narrow" w:hAnsi="Arial Narrow"/>
          <w:b/>
          <w:sz w:val="28"/>
          <w:szCs w:val="28"/>
        </w:rPr>
      </w:pPr>
    </w:p>
    <w:p w:rsidR="00E6097D" w:rsidRPr="00E6097D" w:rsidRDefault="00E6097D" w:rsidP="00E6097D">
      <w:pPr>
        <w:ind w:firstLine="0"/>
        <w:jc w:val="center"/>
        <w:rPr>
          <w:rFonts w:ascii="Times New Roman" w:hAnsi="Times New Roman"/>
          <w:b/>
          <w:sz w:val="28"/>
          <w:szCs w:val="28"/>
        </w:rPr>
      </w:pPr>
    </w:p>
    <w:p w:rsidR="009F2D21" w:rsidRDefault="009F2D21" w:rsidP="0051226E">
      <w:pPr>
        <w:ind w:right="5102" w:firstLine="0"/>
        <w:rPr>
          <w:rFonts w:ascii="Times New Roman" w:hAnsi="Times New Roman"/>
          <w:b/>
          <w:bCs/>
          <w:sz w:val="28"/>
          <w:szCs w:val="28"/>
        </w:rPr>
      </w:pPr>
      <w:r w:rsidRPr="00F706A5">
        <w:rPr>
          <w:rFonts w:ascii="Times New Roman" w:hAnsi="Times New Roman"/>
          <w:b/>
          <w:bCs/>
          <w:sz w:val="28"/>
          <w:szCs w:val="28"/>
        </w:rPr>
        <w:t>Об утверждении перечня индикаторов риска</w:t>
      </w:r>
      <w:r w:rsidR="00237B52">
        <w:rPr>
          <w:rFonts w:ascii="Times New Roman" w:hAnsi="Times New Roman"/>
          <w:b/>
          <w:bCs/>
          <w:sz w:val="28"/>
          <w:szCs w:val="28"/>
        </w:rPr>
        <w:t xml:space="preserve"> </w:t>
      </w:r>
      <w:r w:rsidR="00237B52" w:rsidRPr="00237B52">
        <w:rPr>
          <w:rFonts w:ascii="Times New Roman" w:hAnsi="Times New Roman"/>
          <w:b/>
          <w:bCs/>
          <w:sz w:val="28"/>
          <w:szCs w:val="28"/>
        </w:rPr>
        <w:t xml:space="preserve">нарушения </w:t>
      </w:r>
      <w:r w:rsidR="0051226E">
        <w:rPr>
          <w:rFonts w:ascii="Times New Roman" w:hAnsi="Times New Roman"/>
          <w:b/>
          <w:bCs/>
          <w:sz w:val="28"/>
          <w:szCs w:val="28"/>
        </w:rPr>
        <w:t xml:space="preserve"> </w:t>
      </w:r>
      <w:r w:rsidR="005A4FB0">
        <w:rPr>
          <w:rFonts w:ascii="Times New Roman" w:hAnsi="Times New Roman"/>
          <w:b/>
          <w:bCs/>
          <w:sz w:val="28"/>
          <w:szCs w:val="28"/>
        </w:rPr>
        <w:t>о</w:t>
      </w:r>
      <w:r w:rsidR="00237B52" w:rsidRPr="00237B52">
        <w:rPr>
          <w:rFonts w:ascii="Times New Roman" w:hAnsi="Times New Roman"/>
          <w:b/>
          <w:bCs/>
          <w:sz w:val="28"/>
          <w:szCs w:val="28"/>
        </w:rPr>
        <w:t>бязательных требований</w:t>
      </w:r>
      <w:r w:rsidR="00FF2E30">
        <w:rPr>
          <w:rFonts w:ascii="Times New Roman" w:hAnsi="Times New Roman"/>
          <w:b/>
          <w:bCs/>
          <w:sz w:val="28"/>
          <w:szCs w:val="28"/>
        </w:rPr>
        <w:t>,</w:t>
      </w:r>
      <w:r w:rsidRPr="00F706A5">
        <w:rPr>
          <w:rFonts w:ascii="Times New Roman" w:hAnsi="Times New Roman"/>
          <w:b/>
          <w:bCs/>
          <w:sz w:val="28"/>
          <w:szCs w:val="28"/>
        </w:rPr>
        <w:t xml:space="preserve"> при осуществлении муниципального контроля в сфере благоустройства</w:t>
      </w:r>
    </w:p>
    <w:p w:rsidR="0051226E" w:rsidRDefault="0051226E" w:rsidP="0051226E">
      <w:pPr>
        <w:ind w:right="5102" w:firstLine="0"/>
        <w:rPr>
          <w:rFonts w:ascii="Times New Roman" w:hAnsi="Times New Roman"/>
          <w:b/>
          <w:bCs/>
          <w:sz w:val="28"/>
          <w:szCs w:val="28"/>
        </w:rPr>
      </w:pPr>
    </w:p>
    <w:p w:rsidR="0051226E" w:rsidRPr="00F706A5" w:rsidRDefault="0051226E" w:rsidP="0051226E">
      <w:pPr>
        <w:ind w:right="5102" w:firstLine="0"/>
        <w:rPr>
          <w:rFonts w:ascii="Times New Roman" w:hAnsi="Times New Roman"/>
          <w:b/>
          <w:bCs/>
          <w:sz w:val="28"/>
          <w:szCs w:val="28"/>
        </w:rPr>
      </w:pPr>
    </w:p>
    <w:p w:rsidR="009F2D21" w:rsidRDefault="009F2D21" w:rsidP="009F2D21">
      <w:pPr>
        <w:rPr>
          <w:rFonts w:ascii="Times New Roman" w:hAnsi="Times New Roman"/>
          <w:bCs/>
          <w:sz w:val="28"/>
          <w:szCs w:val="28"/>
        </w:rPr>
      </w:pPr>
    </w:p>
    <w:p w:rsidR="009F2D21" w:rsidRDefault="009F2D21" w:rsidP="009F2D21">
      <w:pPr>
        <w:rPr>
          <w:rFonts w:ascii="Times New Roman" w:hAnsi="Times New Roman"/>
          <w:bCs/>
          <w:sz w:val="28"/>
          <w:szCs w:val="28"/>
        </w:rPr>
      </w:pPr>
      <w:proofErr w:type="gramStart"/>
      <w:r w:rsidRPr="007C4E89">
        <w:rPr>
          <w:rFonts w:ascii="Times New Roman" w:hAnsi="Times New Roman"/>
          <w:bCs/>
          <w:sz w:val="28"/>
          <w:szCs w:val="28"/>
        </w:rPr>
        <w:t>Руководствуясь Федеральным закон от 31 июля 2020 г. № 248-ФЗ «О государственном контроле (надзоре) и муниципальном контроле в Российской Федерации», Федеральным законом от 6 октября 2003 г. № 131-ФЗ «Об общих принципах организации местного самоуправления в Российской Федерации»</w:t>
      </w:r>
      <w:r>
        <w:rPr>
          <w:rFonts w:ascii="Times New Roman" w:hAnsi="Times New Roman"/>
          <w:bCs/>
          <w:sz w:val="28"/>
          <w:szCs w:val="28"/>
        </w:rPr>
        <w:t xml:space="preserve">, Уставом </w:t>
      </w:r>
      <w:proofErr w:type="spellStart"/>
      <w:r w:rsidR="005A4FB0">
        <w:rPr>
          <w:rFonts w:ascii="Times New Roman" w:hAnsi="Times New Roman"/>
          <w:bCs/>
          <w:sz w:val="28"/>
          <w:szCs w:val="28"/>
        </w:rPr>
        <w:t>Палатовского</w:t>
      </w:r>
      <w:proofErr w:type="spellEnd"/>
      <w:r w:rsidR="00641713">
        <w:rPr>
          <w:rFonts w:ascii="Times New Roman" w:hAnsi="Times New Roman"/>
          <w:bCs/>
          <w:sz w:val="28"/>
          <w:szCs w:val="28"/>
        </w:rPr>
        <w:t xml:space="preserve"> сельского поселения</w:t>
      </w:r>
      <w:r w:rsidR="00D3717C">
        <w:rPr>
          <w:rFonts w:ascii="Times New Roman" w:hAnsi="Times New Roman"/>
          <w:bCs/>
          <w:sz w:val="28"/>
          <w:szCs w:val="28"/>
        </w:rPr>
        <w:t xml:space="preserve"> </w:t>
      </w:r>
      <w:r w:rsidR="00BF1CFA" w:rsidRPr="00BF1CFA">
        <w:rPr>
          <w:rFonts w:ascii="Times New Roman" w:hAnsi="Times New Roman"/>
          <w:bCs/>
          <w:sz w:val="28"/>
          <w:szCs w:val="28"/>
        </w:rPr>
        <w:t>муниципального района «Красногвардейский район»</w:t>
      </w:r>
      <w:r w:rsidR="00D3717C">
        <w:rPr>
          <w:rFonts w:ascii="Times New Roman" w:hAnsi="Times New Roman"/>
          <w:bCs/>
          <w:sz w:val="28"/>
          <w:szCs w:val="28"/>
        </w:rPr>
        <w:t xml:space="preserve"> </w:t>
      </w:r>
      <w:r w:rsidR="00BF1CFA">
        <w:rPr>
          <w:rFonts w:ascii="Times New Roman" w:hAnsi="Times New Roman"/>
          <w:bCs/>
          <w:sz w:val="28"/>
          <w:szCs w:val="28"/>
        </w:rPr>
        <w:t>Белгородской области</w:t>
      </w:r>
      <w:r>
        <w:rPr>
          <w:rFonts w:ascii="Times New Roman" w:hAnsi="Times New Roman"/>
          <w:bCs/>
          <w:sz w:val="28"/>
          <w:szCs w:val="28"/>
        </w:rPr>
        <w:t xml:space="preserve">, </w:t>
      </w:r>
      <w:r w:rsidR="00641713">
        <w:rPr>
          <w:rFonts w:ascii="Times New Roman" w:hAnsi="Times New Roman"/>
          <w:bCs/>
          <w:sz w:val="28"/>
          <w:szCs w:val="28"/>
        </w:rPr>
        <w:t>Земское собрание</w:t>
      </w:r>
      <w:r w:rsidR="001D6D28">
        <w:rPr>
          <w:rFonts w:ascii="Times New Roman" w:hAnsi="Times New Roman"/>
          <w:bCs/>
          <w:sz w:val="28"/>
          <w:szCs w:val="28"/>
        </w:rPr>
        <w:t xml:space="preserve"> </w:t>
      </w:r>
      <w:proofErr w:type="spellStart"/>
      <w:r w:rsidR="005A4FB0">
        <w:rPr>
          <w:rFonts w:ascii="Times New Roman" w:hAnsi="Times New Roman"/>
          <w:bCs/>
          <w:sz w:val="28"/>
          <w:szCs w:val="28"/>
        </w:rPr>
        <w:t>Палатовского</w:t>
      </w:r>
      <w:proofErr w:type="spellEnd"/>
      <w:r w:rsidR="00641713">
        <w:rPr>
          <w:rFonts w:ascii="Times New Roman" w:hAnsi="Times New Roman"/>
          <w:bCs/>
          <w:sz w:val="28"/>
          <w:szCs w:val="28"/>
        </w:rPr>
        <w:t xml:space="preserve"> сельского поселения</w:t>
      </w:r>
      <w:r w:rsidR="00D3717C">
        <w:rPr>
          <w:rFonts w:ascii="Times New Roman" w:hAnsi="Times New Roman"/>
          <w:bCs/>
          <w:sz w:val="28"/>
          <w:szCs w:val="28"/>
        </w:rPr>
        <w:t xml:space="preserve"> </w:t>
      </w:r>
      <w:r w:rsidR="00BF1CFA" w:rsidRPr="00BF1CFA">
        <w:rPr>
          <w:rFonts w:ascii="Times New Roman" w:hAnsi="Times New Roman"/>
          <w:bCs/>
          <w:sz w:val="28"/>
          <w:szCs w:val="28"/>
        </w:rPr>
        <w:t>муниципального района «Красногвардейский район»</w:t>
      </w:r>
      <w:r w:rsidR="00D3717C">
        <w:rPr>
          <w:rFonts w:ascii="Times New Roman" w:hAnsi="Times New Roman"/>
          <w:bCs/>
          <w:sz w:val="28"/>
          <w:szCs w:val="28"/>
        </w:rPr>
        <w:t xml:space="preserve"> </w:t>
      </w:r>
      <w:r w:rsidR="00BF1CFA">
        <w:rPr>
          <w:rFonts w:ascii="Times New Roman" w:hAnsi="Times New Roman"/>
          <w:bCs/>
          <w:sz w:val="28"/>
          <w:szCs w:val="28"/>
        </w:rPr>
        <w:t>Белгородской области</w:t>
      </w:r>
      <w:r w:rsidR="0051226E">
        <w:rPr>
          <w:rFonts w:ascii="Times New Roman" w:hAnsi="Times New Roman"/>
          <w:bCs/>
          <w:sz w:val="28"/>
          <w:szCs w:val="28"/>
        </w:rPr>
        <w:t xml:space="preserve"> </w:t>
      </w:r>
      <w:r>
        <w:rPr>
          <w:rFonts w:ascii="Times New Roman" w:hAnsi="Times New Roman"/>
          <w:bCs/>
          <w:sz w:val="28"/>
          <w:szCs w:val="28"/>
        </w:rPr>
        <w:t xml:space="preserve"> РЕШИЛ</w:t>
      </w:r>
      <w:r w:rsidR="0051226E">
        <w:rPr>
          <w:rFonts w:ascii="Times New Roman" w:hAnsi="Times New Roman"/>
          <w:bCs/>
          <w:sz w:val="28"/>
          <w:szCs w:val="28"/>
        </w:rPr>
        <w:t>О</w:t>
      </w:r>
      <w:r>
        <w:rPr>
          <w:rFonts w:ascii="Times New Roman" w:hAnsi="Times New Roman"/>
          <w:bCs/>
          <w:sz w:val="28"/>
          <w:szCs w:val="28"/>
        </w:rPr>
        <w:t>:</w:t>
      </w:r>
      <w:proofErr w:type="gramEnd"/>
    </w:p>
    <w:p w:rsidR="001D6D28" w:rsidRDefault="001D6D28" w:rsidP="009F2D21">
      <w:pPr>
        <w:rPr>
          <w:rFonts w:ascii="Times New Roman" w:hAnsi="Times New Roman"/>
          <w:bCs/>
          <w:sz w:val="28"/>
          <w:szCs w:val="28"/>
        </w:rPr>
      </w:pPr>
    </w:p>
    <w:p w:rsidR="009F2D21" w:rsidRDefault="00332690" w:rsidP="0051226E">
      <w:pPr>
        <w:ind w:firstLine="567"/>
        <w:rPr>
          <w:rFonts w:ascii="Times New Roman" w:hAnsi="Times New Roman"/>
          <w:bCs/>
          <w:sz w:val="28"/>
          <w:szCs w:val="28"/>
        </w:rPr>
      </w:pPr>
      <w:r>
        <w:rPr>
          <w:rFonts w:ascii="Times New Roman" w:hAnsi="Times New Roman"/>
          <w:bCs/>
          <w:sz w:val="28"/>
          <w:szCs w:val="28"/>
        </w:rPr>
        <w:t>1</w:t>
      </w:r>
      <w:r w:rsidR="009F2D21" w:rsidRPr="007C4E89">
        <w:rPr>
          <w:rFonts w:ascii="Times New Roman" w:hAnsi="Times New Roman"/>
          <w:bCs/>
          <w:sz w:val="28"/>
          <w:szCs w:val="28"/>
        </w:rPr>
        <w:t xml:space="preserve">. </w:t>
      </w:r>
      <w:r w:rsidR="009F2D21">
        <w:rPr>
          <w:rFonts w:ascii="Times New Roman" w:hAnsi="Times New Roman"/>
          <w:bCs/>
          <w:sz w:val="28"/>
          <w:szCs w:val="28"/>
        </w:rPr>
        <w:t xml:space="preserve">Утвердить </w:t>
      </w:r>
      <w:r w:rsidR="009F2D21" w:rsidRPr="007C4E89">
        <w:rPr>
          <w:rFonts w:ascii="Times New Roman" w:hAnsi="Times New Roman"/>
          <w:bCs/>
          <w:sz w:val="28"/>
          <w:szCs w:val="28"/>
        </w:rPr>
        <w:t>Перечень индикаторов риска нарушения обязательных требований</w:t>
      </w:r>
      <w:r w:rsidR="00FF2E30">
        <w:rPr>
          <w:rFonts w:ascii="Times New Roman" w:hAnsi="Times New Roman"/>
          <w:bCs/>
          <w:sz w:val="28"/>
          <w:szCs w:val="28"/>
        </w:rPr>
        <w:t>,</w:t>
      </w:r>
      <w:r w:rsidR="009F2D21" w:rsidRPr="007C4E89">
        <w:rPr>
          <w:rFonts w:ascii="Times New Roman" w:hAnsi="Times New Roman"/>
          <w:bCs/>
          <w:sz w:val="28"/>
          <w:szCs w:val="28"/>
        </w:rPr>
        <w:t xml:space="preserve"> при осуществлении муниципального контроля в сфере благоустройства</w:t>
      </w:r>
      <w:r>
        <w:rPr>
          <w:rFonts w:ascii="Times New Roman" w:hAnsi="Times New Roman"/>
          <w:bCs/>
          <w:sz w:val="28"/>
          <w:szCs w:val="28"/>
        </w:rPr>
        <w:t xml:space="preserve"> согласно приложению 1</w:t>
      </w:r>
      <w:r w:rsidR="009F2D21">
        <w:rPr>
          <w:rFonts w:ascii="Times New Roman" w:hAnsi="Times New Roman"/>
          <w:bCs/>
          <w:sz w:val="28"/>
          <w:szCs w:val="28"/>
        </w:rPr>
        <w:t xml:space="preserve"> к настоящему решению</w:t>
      </w:r>
      <w:r w:rsidR="009F2D21" w:rsidRPr="007C4E89">
        <w:rPr>
          <w:rFonts w:ascii="Times New Roman" w:hAnsi="Times New Roman"/>
          <w:bCs/>
          <w:sz w:val="28"/>
          <w:szCs w:val="28"/>
        </w:rPr>
        <w:t>.</w:t>
      </w:r>
    </w:p>
    <w:p w:rsidR="001D69F9" w:rsidRPr="001D69F9" w:rsidRDefault="00332690" w:rsidP="0051226E">
      <w:pPr>
        <w:ind w:firstLine="567"/>
        <w:rPr>
          <w:rFonts w:ascii="Times New Roman" w:hAnsi="Times New Roman"/>
          <w:bCs/>
          <w:sz w:val="28"/>
          <w:szCs w:val="28"/>
        </w:rPr>
      </w:pPr>
      <w:r>
        <w:rPr>
          <w:rFonts w:ascii="Times New Roman" w:hAnsi="Times New Roman"/>
          <w:bCs/>
          <w:sz w:val="28"/>
          <w:szCs w:val="28"/>
        </w:rPr>
        <w:t>2</w:t>
      </w:r>
      <w:r w:rsidR="001D69F9" w:rsidRPr="001D69F9">
        <w:rPr>
          <w:rFonts w:ascii="Times New Roman" w:hAnsi="Times New Roman"/>
          <w:bCs/>
          <w:sz w:val="28"/>
          <w:szCs w:val="28"/>
        </w:rPr>
        <w:t xml:space="preserve">. </w:t>
      </w:r>
      <w:proofErr w:type="gramStart"/>
      <w:r w:rsidR="0051226E" w:rsidRPr="00D0165A">
        <w:rPr>
          <w:rFonts w:ascii="Times New Roman" w:hAnsi="Times New Roman"/>
          <w:sz w:val="28"/>
          <w:szCs w:val="28"/>
        </w:rPr>
        <w:t>Разместить</w:t>
      </w:r>
      <w:proofErr w:type="gramEnd"/>
      <w:r w:rsidR="0051226E" w:rsidRPr="00D0165A">
        <w:rPr>
          <w:rFonts w:ascii="Times New Roman" w:hAnsi="Times New Roman"/>
          <w:sz w:val="28"/>
          <w:szCs w:val="28"/>
        </w:rPr>
        <w:t xml:space="preserve">  настоящее решение  на официальном сайте администрации </w:t>
      </w:r>
      <w:proofErr w:type="spellStart"/>
      <w:r w:rsidR="005A4FB0">
        <w:rPr>
          <w:rFonts w:ascii="Times New Roman" w:hAnsi="Times New Roman"/>
          <w:sz w:val="28"/>
          <w:szCs w:val="28"/>
        </w:rPr>
        <w:t>Палатовского</w:t>
      </w:r>
      <w:proofErr w:type="spellEnd"/>
      <w:r w:rsidR="0051226E" w:rsidRPr="00D0165A">
        <w:rPr>
          <w:rFonts w:ascii="Times New Roman" w:hAnsi="Times New Roman"/>
          <w:sz w:val="28"/>
          <w:szCs w:val="28"/>
        </w:rPr>
        <w:t xml:space="preserve"> сельского  поселения  в сети «Интернет».</w:t>
      </w:r>
    </w:p>
    <w:p w:rsidR="0051226E" w:rsidRPr="00D0165A" w:rsidRDefault="00332690" w:rsidP="0051226E">
      <w:pPr>
        <w:autoSpaceDE w:val="0"/>
        <w:ind w:firstLine="567"/>
        <w:rPr>
          <w:rFonts w:ascii="Times New Roman" w:hAnsi="Times New Roman"/>
          <w:sz w:val="28"/>
          <w:szCs w:val="28"/>
        </w:rPr>
      </w:pPr>
      <w:r>
        <w:rPr>
          <w:rFonts w:ascii="Times New Roman" w:hAnsi="Times New Roman"/>
          <w:bCs/>
          <w:sz w:val="28"/>
          <w:szCs w:val="28"/>
        </w:rPr>
        <w:t>3</w:t>
      </w:r>
      <w:r w:rsidR="001D69F9" w:rsidRPr="001D69F9">
        <w:rPr>
          <w:rFonts w:ascii="Times New Roman" w:hAnsi="Times New Roman"/>
          <w:bCs/>
          <w:sz w:val="28"/>
          <w:szCs w:val="28"/>
        </w:rPr>
        <w:t xml:space="preserve">. </w:t>
      </w:r>
      <w:r w:rsidR="0051226E" w:rsidRPr="001D69F9">
        <w:rPr>
          <w:rFonts w:ascii="Times New Roman" w:hAnsi="Times New Roman"/>
          <w:bCs/>
          <w:sz w:val="28"/>
          <w:szCs w:val="28"/>
        </w:rPr>
        <w:t>Настоящее решение вступает в силу</w:t>
      </w:r>
      <w:r w:rsidR="0051226E">
        <w:rPr>
          <w:rFonts w:ascii="Times New Roman" w:hAnsi="Times New Roman"/>
          <w:bCs/>
          <w:sz w:val="28"/>
          <w:szCs w:val="28"/>
        </w:rPr>
        <w:t xml:space="preserve"> </w:t>
      </w:r>
      <w:r w:rsidR="0051226E" w:rsidRPr="00332690">
        <w:rPr>
          <w:rFonts w:ascii="Times New Roman" w:hAnsi="Times New Roman"/>
          <w:bCs/>
          <w:sz w:val="28"/>
          <w:szCs w:val="28"/>
        </w:rPr>
        <w:t>со дня</w:t>
      </w:r>
      <w:r w:rsidR="0051226E">
        <w:rPr>
          <w:rFonts w:ascii="Times New Roman" w:hAnsi="Times New Roman"/>
          <w:bCs/>
          <w:sz w:val="28"/>
          <w:szCs w:val="28"/>
        </w:rPr>
        <w:t xml:space="preserve"> его официального опубликования.</w:t>
      </w:r>
    </w:p>
    <w:p w:rsidR="009F2D21" w:rsidRDefault="009F2D21" w:rsidP="001D6D28">
      <w:pPr>
        <w:ind w:firstLine="0"/>
        <w:rPr>
          <w:rFonts w:ascii="Times New Roman" w:hAnsi="Times New Roman"/>
          <w:bCs/>
          <w:sz w:val="28"/>
          <w:szCs w:val="28"/>
        </w:rPr>
      </w:pPr>
    </w:p>
    <w:p w:rsidR="009F2D21" w:rsidRDefault="009F2D21" w:rsidP="009F2D21">
      <w:pPr>
        <w:rPr>
          <w:rFonts w:ascii="Times New Roman" w:hAnsi="Times New Roman"/>
          <w:bCs/>
          <w:sz w:val="28"/>
          <w:szCs w:val="28"/>
        </w:rPr>
      </w:pPr>
    </w:p>
    <w:p w:rsidR="005A4FB0" w:rsidRDefault="005A4FB0" w:rsidP="009F2D21">
      <w:pPr>
        <w:rPr>
          <w:rFonts w:ascii="Times New Roman" w:hAnsi="Times New Roman"/>
          <w:bCs/>
          <w:sz w:val="28"/>
          <w:szCs w:val="28"/>
        </w:rPr>
      </w:pPr>
    </w:p>
    <w:p w:rsidR="00641713" w:rsidRPr="0051226E" w:rsidRDefault="00332690" w:rsidP="00641713">
      <w:pPr>
        <w:rPr>
          <w:rFonts w:ascii="Times New Roman" w:hAnsi="Times New Roman"/>
          <w:b/>
          <w:bCs/>
          <w:sz w:val="28"/>
          <w:szCs w:val="28"/>
        </w:rPr>
      </w:pPr>
      <w:r w:rsidRPr="0051226E">
        <w:rPr>
          <w:rFonts w:ascii="Times New Roman" w:hAnsi="Times New Roman"/>
          <w:b/>
          <w:bCs/>
          <w:sz w:val="28"/>
          <w:szCs w:val="28"/>
        </w:rPr>
        <w:t xml:space="preserve">Глава </w:t>
      </w:r>
      <w:proofErr w:type="spellStart"/>
      <w:r w:rsidR="005A4FB0">
        <w:rPr>
          <w:rFonts w:ascii="Times New Roman" w:hAnsi="Times New Roman"/>
          <w:b/>
          <w:bCs/>
          <w:sz w:val="28"/>
          <w:szCs w:val="28"/>
        </w:rPr>
        <w:t>Палатовского</w:t>
      </w:r>
      <w:proofErr w:type="spellEnd"/>
      <w:r w:rsidR="00641713" w:rsidRPr="0051226E">
        <w:rPr>
          <w:rFonts w:ascii="Times New Roman" w:hAnsi="Times New Roman"/>
          <w:b/>
          <w:bCs/>
          <w:sz w:val="28"/>
          <w:szCs w:val="28"/>
        </w:rPr>
        <w:t xml:space="preserve"> </w:t>
      </w:r>
    </w:p>
    <w:p w:rsidR="009F2D21" w:rsidRPr="0051226E" w:rsidRDefault="00641713" w:rsidP="00641713">
      <w:pPr>
        <w:rPr>
          <w:rFonts w:ascii="Times New Roman" w:hAnsi="Times New Roman"/>
          <w:b/>
          <w:bCs/>
          <w:sz w:val="28"/>
          <w:szCs w:val="28"/>
        </w:rPr>
      </w:pPr>
      <w:r w:rsidRPr="0051226E">
        <w:rPr>
          <w:rFonts w:ascii="Times New Roman" w:hAnsi="Times New Roman"/>
          <w:b/>
          <w:bCs/>
          <w:sz w:val="28"/>
          <w:szCs w:val="28"/>
        </w:rPr>
        <w:t>сельского поселения</w:t>
      </w:r>
      <w:r w:rsidR="0051226E" w:rsidRPr="0051226E">
        <w:rPr>
          <w:rFonts w:ascii="Times New Roman" w:hAnsi="Times New Roman"/>
          <w:b/>
          <w:bCs/>
          <w:sz w:val="28"/>
          <w:szCs w:val="28"/>
        </w:rPr>
        <w:tab/>
      </w:r>
      <w:r w:rsidR="0051226E" w:rsidRPr="0051226E">
        <w:rPr>
          <w:rFonts w:ascii="Times New Roman" w:hAnsi="Times New Roman"/>
          <w:b/>
          <w:bCs/>
          <w:sz w:val="28"/>
          <w:szCs w:val="28"/>
        </w:rPr>
        <w:tab/>
      </w:r>
      <w:r w:rsidR="0051226E" w:rsidRPr="0051226E">
        <w:rPr>
          <w:rFonts w:ascii="Times New Roman" w:hAnsi="Times New Roman"/>
          <w:b/>
          <w:bCs/>
          <w:sz w:val="28"/>
          <w:szCs w:val="28"/>
        </w:rPr>
        <w:tab/>
      </w:r>
      <w:r w:rsidR="0051226E" w:rsidRPr="0051226E">
        <w:rPr>
          <w:rFonts w:ascii="Times New Roman" w:hAnsi="Times New Roman"/>
          <w:b/>
          <w:bCs/>
          <w:sz w:val="28"/>
          <w:szCs w:val="28"/>
        </w:rPr>
        <w:tab/>
      </w:r>
      <w:r w:rsidR="0051226E" w:rsidRPr="0051226E">
        <w:rPr>
          <w:rFonts w:ascii="Times New Roman" w:hAnsi="Times New Roman"/>
          <w:b/>
          <w:bCs/>
          <w:sz w:val="28"/>
          <w:szCs w:val="28"/>
        </w:rPr>
        <w:tab/>
      </w:r>
      <w:r w:rsidR="0051226E" w:rsidRPr="0051226E">
        <w:rPr>
          <w:rFonts w:ascii="Times New Roman" w:hAnsi="Times New Roman"/>
          <w:b/>
          <w:bCs/>
          <w:sz w:val="28"/>
          <w:szCs w:val="28"/>
        </w:rPr>
        <w:tab/>
      </w:r>
      <w:r w:rsidR="005A4FB0">
        <w:rPr>
          <w:rFonts w:ascii="Times New Roman" w:hAnsi="Times New Roman"/>
          <w:b/>
          <w:bCs/>
          <w:sz w:val="28"/>
          <w:szCs w:val="28"/>
        </w:rPr>
        <w:t>А.В.Черкасова</w:t>
      </w:r>
    </w:p>
    <w:p w:rsidR="009F2D21" w:rsidRPr="0051226E" w:rsidRDefault="009F2D21" w:rsidP="009F2D21">
      <w:pPr>
        <w:ind w:firstLine="0"/>
        <w:rPr>
          <w:rFonts w:ascii="Times New Roman" w:hAnsi="Times New Roman"/>
          <w:b/>
          <w:bCs/>
          <w:sz w:val="28"/>
          <w:szCs w:val="28"/>
        </w:rPr>
      </w:pPr>
    </w:p>
    <w:tbl>
      <w:tblPr>
        <w:tblW w:w="0" w:type="auto"/>
        <w:tblLook w:val="04A0"/>
      </w:tblPr>
      <w:tblGrid>
        <w:gridCol w:w="4785"/>
        <w:gridCol w:w="4786"/>
      </w:tblGrid>
      <w:tr w:rsidR="009F2D21" w:rsidRPr="002545C9" w:rsidTr="006C2F5C">
        <w:tc>
          <w:tcPr>
            <w:tcW w:w="4785" w:type="dxa"/>
          </w:tcPr>
          <w:p w:rsidR="009F2D21" w:rsidRPr="002545C9" w:rsidRDefault="009F2D21" w:rsidP="000A3DF7">
            <w:pPr>
              <w:ind w:firstLine="0"/>
              <w:rPr>
                <w:rFonts w:ascii="Times New Roman" w:hAnsi="Times New Roman"/>
                <w:bCs/>
                <w:sz w:val="28"/>
                <w:szCs w:val="28"/>
              </w:rPr>
            </w:pPr>
          </w:p>
        </w:tc>
        <w:tc>
          <w:tcPr>
            <w:tcW w:w="4786" w:type="dxa"/>
          </w:tcPr>
          <w:p w:rsidR="009F2D21" w:rsidRPr="002545C9" w:rsidRDefault="009F2D21" w:rsidP="000A3DF7">
            <w:pPr>
              <w:ind w:firstLine="0"/>
              <w:rPr>
                <w:rFonts w:ascii="Times New Roman" w:hAnsi="Times New Roman"/>
                <w:bCs/>
                <w:sz w:val="28"/>
                <w:szCs w:val="28"/>
              </w:rPr>
            </w:pPr>
            <w:r w:rsidRPr="002545C9">
              <w:rPr>
                <w:rFonts w:ascii="Times New Roman" w:hAnsi="Times New Roman"/>
                <w:bCs/>
                <w:sz w:val="28"/>
                <w:szCs w:val="28"/>
              </w:rPr>
              <w:t>Приложение 1</w:t>
            </w:r>
          </w:p>
          <w:p w:rsidR="00D3717C" w:rsidRDefault="00A221A2" w:rsidP="009F2D21">
            <w:pPr>
              <w:ind w:firstLine="0"/>
              <w:rPr>
                <w:rFonts w:ascii="Times New Roman" w:hAnsi="Times New Roman"/>
                <w:bCs/>
                <w:sz w:val="28"/>
                <w:szCs w:val="28"/>
              </w:rPr>
            </w:pPr>
            <w:r>
              <w:rPr>
                <w:rFonts w:ascii="Times New Roman" w:hAnsi="Times New Roman"/>
                <w:bCs/>
                <w:sz w:val="28"/>
                <w:szCs w:val="28"/>
              </w:rPr>
              <w:t xml:space="preserve">Утверждено </w:t>
            </w:r>
            <w:r w:rsidR="009F2D21" w:rsidRPr="002545C9">
              <w:rPr>
                <w:rFonts w:ascii="Times New Roman" w:hAnsi="Times New Roman"/>
                <w:bCs/>
                <w:sz w:val="28"/>
                <w:szCs w:val="28"/>
              </w:rPr>
              <w:t xml:space="preserve">Решением </w:t>
            </w:r>
            <w:r w:rsidR="00641713" w:rsidRPr="00641713">
              <w:rPr>
                <w:rFonts w:ascii="Times New Roman" w:hAnsi="Times New Roman"/>
                <w:bCs/>
                <w:sz w:val="28"/>
                <w:szCs w:val="28"/>
              </w:rPr>
              <w:t>Земского собрания</w:t>
            </w:r>
            <w:r w:rsidR="006C2F5C">
              <w:rPr>
                <w:rFonts w:ascii="Times New Roman" w:hAnsi="Times New Roman"/>
                <w:bCs/>
                <w:sz w:val="28"/>
                <w:szCs w:val="28"/>
              </w:rPr>
              <w:t xml:space="preserve"> </w:t>
            </w:r>
            <w:proofErr w:type="spellStart"/>
            <w:r w:rsidR="005A4FB0">
              <w:rPr>
                <w:rFonts w:ascii="Times New Roman" w:hAnsi="Times New Roman"/>
                <w:bCs/>
                <w:sz w:val="28"/>
                <w:szCs w:val="28"/>
              </w:rPr>
              <w:t>Палатовского</w:t>
            </w:r>
            <w:proofErr w:type="spellEnd"/>
            <w:r w:rsidR="00641713">
              <w:rPr>
                <w:rFonts w:ascii="Times New Roman" w:hAnsi="Times New Roman"/>
                <w:bCs/>
                <w:sz w:val="28"/>
                <w:szCs w:val="28"/>
              </w:rPr>
              <w:t xml:space="preserve"> сельского поселения</w:t>
            </w:r>
            <w:r w:rsidR="00D3717C">
              <w:rPr>
                <w:rFonts w:ascii="Times New Roman" w:hAnsi="Times New Roman"/>
                <w:bCs/>
                <w:sz w:val="28"/>
                <w:szCs w:val="28"/>
              </w:rPr>
              <w:t xml:space="preserve"> </w:t>
            </w:r>
            <w:r w:rsidR="00BF1CFA" w:rsidRPr="00BF1CFA">
              <w:rPr>
                <w:rFonts w:ascii="Times New Roman" w:hAnsi="Times New Roman"/>
                <w:bCs/>
                <w:sz w:val="28"/>
                <w:szCs w:val="28"/>
              </w:rPr>
              <w:t>муниципального района «Красногвардейский район»</w:t>
            </w:r>
            <w:r w:rsidR="00D3717C" w:rsidRPr="00D3717C">
              <w:rPr>
                <w:rFonts w:ascii="Times New Roman" w:hAnsi="Times New Roman"/>
                <w:bCs/>
                <w:sz w:val="28"/>
                <w:szCs w:val="28"/>
              </w:rPr>
              <w:t xml:space="preserve"> </w:t>
            </w:r>
          </w:p>
          <w:p w:rsidR="00D3717C" w:rsidRDefault="00BF1CFA" w:rsidP="009F2D21">
            <w:pPr>
              <w:ind w:firstLine="0"/>
              <w:rPr>
                <w:rFonts w:ascii="Times New Roman" w:hAnsi="Times New Roman"/>
                <w:bCs/>
                <w:sz w:val="28"/>
                <w:szCs w:val="28"/>
              </w:rPr>
            </w:pPr>
            <w:r>
              <w:rPr>
                <w:rFonts w:ascii="Times New Roman" w:hAnsi="Times New Roman"/>
                <w:bCs/>
                <w:sz w:val="28"/>
                <w:szCs w:val="28"/>
              </w:rPr>
              <w:t>Белгородской области</w:t>
            </w:r>
          </w:p>
          <w:p w:rsidR="009F2D21" w:rsidRPr="002545C9" w:rsidRDefault="00A221A2" w:rsidP="005A4FB0">
            <w:pPr>
              <w:ind w:firstLine="0"/>
              <w:rPr>
                <w:rFonts w:ascii="Times New Roman" w:hAnsi="Times New Roman"/>
                <w:bCs/>
                <w:sz w:val="28"/>
                <w:szCs w:val="28"/>
              </w:rPr>
            </w:pPr>
            <w:r>
              <w:rPr>
                <w:rFonts w:ascii="Times New Roman" w:hAnsi="Times New Roman"/>
                <w:bCs/>
                <w:sz w:val="28"/>
                <w:szCs w:val="28"/>
              </w:rPr>
              <w:t xml:space="preserve"> от </w:t>
            </w:r>
            <w:r w:rsidR="005A4FB0" w:rsidRPr="00092C94">
              <w:rPr>
                <w:rFonts w:ascii="Times New Roman" w:hAnsi="Times New Roman"/>
                <w:bCs/>
                <w:sz w:val="28"/>
                <w:szCs w:val="28"/>
              </w:rPr>
              <w:t>11 февраля</w:t>
            </w:r>
            <w:r w:rsidR="005A4FB0">
              <w:rPr>
                <w:rFonts w:ascii="Times New Roman" w:hAnsi="Times New Roman"/>
                <w:bCs/>
                <w:color w:val="FF0000"/>
                <w:sz w:val="28"/>
                <w:szCs w:val="28"/>
              </w:rPr>
              <w:t xml:space="preserve"> </w:t>
            </w:r>
            <w:r w:rsidR="006C2F5C">
              <w:rPr>
                <w:rFonts w:ascii="Times New Roman" w:hAnsi="Times New Roman"/>
                <w:bCs/>
                <w:sz w:val="28"/>
                <w:szCs w:val="28"/>
              </w:rPr>
              <w:t>2022</w:t>
            </w:r>
            <w:r w:rsidR="005A4FB0">
              <w:rPr>
                <w:rFonts w:ascii="Times New Roman" w:hAnsi="Times New Roman"/>
                <w:bCs/>
                <w:sz w:val="28"/>
                <w:szCs w:val="28"/>
              </w:rPr>
              <w:t>г.</w:t>
            </w:r>
            <w:r>
              <w:rPr>
                <w:rFonts w:ascii="Times New Roman" w:hAnsi="Times New Roman"/>
                <w:bCs/>
                <w:sz w:val="28"/>
                <w:szCs w:val="28"/>
              </w:rPr>
              <w:t xml:space="preserve"> № </w:t>
            </w:r>
            <w:r w:rsidR="005A4FB0" w:rsidRPr="00092C94">
              <w:rPr>
                <w:rFonts w:ascii="Times New Roman" w:hAnsi="Times New Roman"/>
                <w:bCs/>
                <w:sz w:val="28"/>
                <w:szCs w:val="28"/>
              </w:rPr>
              <w:t>4</w:t>
            </w:r>
          </w:p>
        </w:tc>
      </w:tr>
    </w:tbl>
    <w:p w:rsidR="009F2D21" w:rsidRDefault="009F2D21" w:rsidP="009F2D21">
      <w:pPr>
        <w:shd w:val="clear" w:color="auto" w:fill="FFFFFF"/>
        <w:ind w:firstLine="0"/>
        <w:rPr>
          <w:rFonts w:ascii="Times New Roman" w:hAnsi="Times New Roman"/>
          <w:color w:val="000000"/>
          <w:sz w:val="28"/>
          <w:szCs w:val="28"/>
          <w:lang w:eastAsia="ru-RU"/>
        </w:rPr>
      </w:pPr>
    </w:p>
    <w:p w:rsidR="00F92420" w:rsidRDefault="00F92420" w:rsidP="009F2D21">
      <w:pPr>
        <w:shd w:val="clear" w:color="auto" w:fill="FFFFFF"/>
        <w:ind w:firstLine="0"/>
        <w:rPr>
          <w:rFonts w:ascii="Times New Roman" w:hAnsi="Times New Roman"/>
          <w:color w:val="000000"/>
          <w:sz w:val="28"/>
          <w:szCs w:val="28"/>
          <w:lang w:eastAsia="ru-RU"/>
        </w:rPr>
      </w:pPr>
    </w:p>
    <w:p w:rsidR="0051226E" w:rsidRPr="0051226E" w:rsidRDefault="00F92420" w:rsidP="000A6BC9">
      <w:pPr>
        <w:pStyle w:val="a3"/>
        <w:shd w:val="clear" w:color="auto" w:fill="FFFFFF"/>
        <w:spacing w:before="0" w:beforeAutospacing="0"/>
        <w:jc w:val="both"/>
        <w:rPr>
          <w:color w:val="212121"/>
          <w:sz w:val="28"/>
          <w:szCs w:val="28"/>
        </w:rPr>
      </w:pPr>
      <w:r>
        <w:rPr>
          <w:color w:val="212121"/>
          <w:sz w:val="28"/>
          <w:szCs w:val="28"/>
        </w:rPr>
        <w:tab/>
      </w:r>
      <w:r w:rsidR="0051226E" w:rsidRPr="0051226E">
        <w:rPr>
          <w:color w:val="212121"/>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1226E" w:rsidRPr="0051226E" w:rsidRDefault="00F92420" w:rsidP="000A6BC9">
      <w:pPr>
        <w:pStyle w:val="a3"/>
        <w:shd w:val="clear" w:color="auto" w:fill="FFFFFF"/>
        <w:spacing w:before="0" w:beforeAutospacing="0"/>
        <w:jc w:val="both"/>
        <w:rPr>
          <w:color w:val="212121"/>
          <w:sz w:val="28"/>
          <w:szCs w:val="28"/>
        </w:rPr>
      </w:pPr>
      <w:r>
        <w:rPr>
          <w:color w:val="212121"/>
          <w:sz w:val="28"/>
          <w:szCs w:val="28"/>
        </w:rPr>
        <w:tab/>
      </w:r>
      <w:r w:rsidR="0051226E" w:rsidRPr="0051226E">
        <w:rPr>
          <w:color w:val="212121"/>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51226E" w:rsidRPr="0051226E" w:rsidRDefault="00F92420" w:rsidP="000A6BC9">
      <w:pPr>
        <w:pStyle w:val="a3"/>
        <w:shd w:val="clear" w:color="auto" w:fill="FFFFFF"/>
        <w:spacing w:before="0" w:beforeAutospacing="0"/>
        <w:jc w:val="both"/>
        <w:rPr>
          <w:color w:val="212121"/>
          <w:sz w:val="28"/>
          <w:szCs w:val="28"/>
        </w:rPr>
      </w:pPr>
      <w:r>
        <w:rPr>
          <w:color w:val="212121"/>
          <w:sz w:val="28"/>
          <w:szCs w:val="28"/>
        </w:rPr>
        <w:tab/>
      </w:r>
      <w:r w:rsidR="0051226E" w:rsidRPr="0051226E">
        <w:rPr>
          <w:color w:val="212121"/>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51226E" w:rsidRPr="0051226E" w:rsidRDefault="00F92420" w:rsidP="000A6BC9">
      <w:pPr>
        <w:pStyle w:val="a3"/>
        <w:shd w:val="clear" w:color="auto" w:fill="FFFFFF"/>
        <w:spacing w:before="0" w:beforeAutospacing="0"/>
        <w:jc w:val="both"/>
        <w:rPr>
          <w:color w:val="212121"/>
          <w:sz w:val="28"/>
          <w:szCs w:val="28"/>
        </w:rPr>
      </w:pPr>
      <w:r>
        <w:rPr>
          <w:color w:val="212121"/>
          <w:sz w:val="28"/>
          <w:szCs w:val="28"/>
        </w:rPr>
        <w:tab/>
      </w:r>
      <w:r w:rsidR="0051226E" w:rsidRPr="0051226E">
        <w:rPr>
          <w:color w:val="212121"/>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1226E" w:rsidRPr="0051226E" w:rsidRDefault="00F92420" w:rsidP="000A6BC9">
      <w:pPr>
        <w:pStyle w:val="a3"/>
        <w:shd w:val="clear" w:color="auto" w:fill="FFFFFF"/>
        <w:spacing w:before="0" w:beforeAutospacing="0"/>
        <w:jc w:val="both"/>
        <w:rPr>
          <w:color w:val="212121"/>
          <w:sz w:val="28"/>
          <w:szCs w:val="28"/>
        </w:rPr>
      </w:pPr>
      <w:r>
        <w:rPr>
          <w:color w:val="212121"/>
          <w:sz w:val="28"/>
          <w:szCs w:val="28"/>
        </w:rPr>
        <w:tab/>
      </w:r>
      <w:r w:rsidR="0051226E" w:rsidRPr="0051226E">
        <w:rPr>
          <w:color w:val="212121"/>
          <w:sz w:val="28"/>
          <w:szCs w:val="28"/>
        </w:rPr>
        <w:t>Все внеплановые контрольные мероприятия могут проводиться только после согласования с органами прокуратуры.</w:t>
      </w:r>
    </w:p>
    <w:p w:rsidR="0051226E" w:rsidRPr="0051226E" w:rsidRDefault="00F92420" w:rsidP="000A6BC9">
      <w:pPr>
        <w:pStyle w:val="a3"/>
        <w:shd w:val="clear" w:color="auto" w:fill="FFFFFF"/>
        <w:spacing w:before="0" w:beforeAutospacing="0"/>
        <w:jc w:val="both"/>
        <w:rPr>
          <w:color w:val="212121"/>
          <w:sz w:val="28"/>
          <w:szCs w:val="28"/>
        </w:rPr>
      </w:pPr>
      <w:r>
        <w:rPr>
          <w:color w:val="212121"/>
          <w:sz w:val="28"/>
          <w:szCs w:val="28"/>
        </w:rPr>
        <w:tab/>
      </w:r>
      <w:r w:rsidR="0051226E" w:rsidRPr="0051226E">
        <w:rPr>
          <w:color w:val="212121"/>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6C2F5C" w:rsidRPr="007C4E89" w:rsidRDefault="006C2F5C" w:rsidP="009F2D21">
      <w:pPr>
        <w:shd w:val="clear" w:color="auto" w:fill="FFFFFF"/>
        <w:ind w:firstLine="0"/>
        <w:rPr>
          <w:rFonts w:ascii="Times New Roman" w:hAnsi="Times New Roman"/>
          <w:color w:val="000000"/>
          <w:sz w:val="28"/>
          <w:szCs w:val="28"/>
          <w:lang w:eastAsia="ru-RU"/>
        </w:rPr>
      </w:pPr>
    </w:p>
    <w:p w:rsidR="009F2D21" w:rsidRDefault="00237B52" w:rsidP="009F2D21">
      <w:pPr>
        <w:rPr>
          <w:rFonts w:ascii="Times New Roman" w:hAnsi="Times New Roman"/>
          <w:b/>
          <w:bCs/>
          <w:sz w:val="28"/>
          <w:szCs w:val="28"/>
        </w:rPr>
      </w:pPr>
      <w:r w:rsidRPr="00237B52">
        <w:rPr>
          <w:rFonts w:ascii="Times New Roman" w:hAnsi="Times New Roman"/>
          <w:b/>
          <w:bCs/>
          <w:sz w:val="28"/>
          <w:szCs w:val="28"/>
        </w:rPr>
        <w:t>Перечень индикаторов риска нарушения обязательных требований</w:t>
      </w:r>
      <w:r w:rsidR="00FF2E30">
        <w:rPr>
          <w:rFonts w:ascii="Times New Roman" w:hAnsi="Times New Roman"/>
          <w:b/>
          <w:bCs/>
          <w:sz w:val="28"/>
          <w:szCs w:val="28"/>
        </w:rPr>
        <w:t>,</w:t>
      </w:r>
      <w:r w:rsidRPr="00237B52">
        <w:rPr>
          <w:rFonts w:ascii="Times New Roman" w:hAnsi="Times New Roman"/>
          <w:b/>
          <w:bCs/>
          <w:sz w:val="28"/>
          <w:szCs w:val="28"/>
        </w:rPr>
        <w:t xml:space="preserve"> при осуществлении муниципального контроля в сфере благоустройства</w:t>
      </w:r>
    </w:p>
    <w:p w:rsidR="0051226E" w:rsidRPr="0051226E" w:rsidRDefault="0051226E" w:rsidP="0051226E">
      <w:pPr>
        <w:autoSpaceDE w:val="0"/>
        <w:autoSpaceDN w:val="0"/>
        <w:adjustRightInd w:val="0"/>
        <w:ind w:firstLine="540"/>
        <w:rPr>
          <w:rFonts w:ascii="Times New Roman" w:hAnsi="Times New Roman"/>
          <w:sz w:val="28"/>
          <w:szCs w:val="28"/>
        </w:rPr>
      </w:pPr>
      <w:r w:rsidRPr="0051226E">
        <w:rPr>
          <w:rFonts w:ascii="Times New Roman" w:hAnsi="Times New Roman"/>
          <w:sz w:val="28"/>
          <w:szCs w:val="28"/>
        </w:rPr>
        <w:lastRenderedPageBreak/>
        <w:t xml:space="preserve">1. Выявление признаков нарушений Правил благоустройства на территории </w:t>
      </w:r>
      <w:proofErr w:type="spellStart"/>
      <w:r w:rsidR="005A4FB0">
        <w:rPr>
          <w:rFonts w:ascii="Times New Roman" w:hAnsi="Times New Roman"/>
          <w:sz w:val="28"/>
          <w:szCs w:val="28"/>
        </w:rPr>
        <w:t>Палатовского</w:t>
      </w:r>
      <w:proofErr w:type="spellEnd"/>
      <w:r>
        <w:rPr>
          <w:rFonts w:ascii="Times New Roman" w:hAnsi="Times New Roman"/>
          <w:sz w:val="28"/>
          <w:szCs w:val="28"/>
        </w:rPr>
        <w:t xml:space="preserve"> сельского поселения</w:t>
      </w:r>
      <w:r w:rsidRPr="0051226E">
        <w:rPr>
          <w:rFonts w:ascii="Times New Roman" w:hAnsi="Times New Roman"/>
          <w:sz w:val="28"/>
          <w:szCs w:val="28"/>
        </w:rPr>
        <w:t>, утвержденных решение</w:t>
      </w:r>
      <w:r>
        <w:rPr>
          <w:rFonts w:ascii="Times New Roman" w:hAnsi="Times New Roman"/>
          <w:sz w:val="28"/>
          <w:szCs w:val="28"/>
        </w:rPr>
        <w:t>м</w:t>
      </w:r>
      <w:r w:rsidRPr="0051226E">
        <w:rPr>
          <w:rFonts w:ascii="Times New Roman" w:hAnsi="Times New Roman"/>
          <w:sz w:val="28"/>
          <w:szCs w:val="28"/>
        </w:rPr>
        <w:t xml:space="preserve"> </w:t>
      </w:r>
      <w:r>
        <w:rPr>
          <w:rFonts w:ascii="Times New Roman" w:hAnsi="Times New Roman"/>
          <w:sz w:val="28"/>
          <w:szCs w:val="28"/>
        </w:rPr>
        <w:t xml:space="preserve">земского собрания </w:t>
      </w:r>
      <w:proofErr w:type="spellStart"/>
      <w:r w:rsidR="005A4FB0">
        <w:rPr>
          <w:rFonts w:ascii="Times New Roman" w:hAnsi="Times New Roman"/>
          <w:sz w:val="28"/>
          <w:szCs w:val="28"/>
        </w:rPr>
        <w:t>Палатовского</w:t>
      </w:r>
      <w:proofErr w:type="spellEnd"/>
      <w:r>
        <w:rPr>
          <w:rFonts w:ascii="Times New Roman" w:hAnsi="Times New Roman"/>
          <w:sz w:val="28"/>
          <w:szCs w:val="28"/>
        </w:rPr>
        <w:t xml:space="preserve"> сельского поселения муниципального района "Красногвардейский район" Белгородской области</w:t>
      </w:r>
      <w:r w:rsidR="000A6BC9">
        <w:rPr>
          <w:rFonts w:ascii="Times New Roman" w:hAnsi="Times New Roman"/>
          <w:sz w:val="28"/>
          <w:szCs w:val="28"/>
        </w:rPr>
        <w:t xml:space="preserve"> от </w:t>
      </w:r>
      <w:r w:rsidR="00092C94">
        <w:rPr>
          <w:rFonts w:ascii="Times New Roman" w:hAnsi="Times New Roman"/>
          <w:sz w:val="28"/>
          <w:szCs w:val="28"/>
        </w:rPr>
        <w:t>14</w:t>
      </w:r>
      <w:r w:rsidR="000A6BC9">
        <w:rPr>
          <w:rFonts w:ascii="Times New Roman" w:hAnsi="Times New Roman"/>
          <w:sz w:val="28"/>
          <w:szCs w:val="28"/>
        </w:rPr>
        <w:t>.</w:t>
      </w:r>
      <w:r w:rsidR="00092C94">
        <w:rPr>
          <w:rFonts w:ascii="Times New Roman" w:hAnsi="Times New Roman"/>
          <w:sz w:val="28"/>
          <w:szCs w:val="28"/>
        </w:rPr>
        <w:t xml:space="preserve">сентября </w:t>
      </w:r>
      <w:r w:rsidR="000A6BC9">
        <w:rPr>
          <w:rFonts w:ascii="Times New Roman" w:hAnsi="Times New Roman"/>
          <w:sz w:val="28"/>
          <w:szCs w:val="28"/>
        </w:rPr>
        <w:t>2018 г</w:t>
      </w:r>
      <w:r w:rsidR="00092C94">
        <w:rPr>
          <w:rFonts w:ascii="Times New Roman" w:hAnsi="Times New Roman"/>
          <w:sz w:val="28"/>
          <w:szCs w:val="28"/>
        </w:rPr>
        <w:t>ода</w:t>
      </w:r>
      <w:r w:rsidR="00092C94" w:rsidRPr="00092C94">
        <w:rPr>
          <w:rFonts w:ascii="Times New Roman" w:hAnsi="Times New Roman"/>
          <w:sz w:val="28"/>
          <w:szCs w:val="28"/>
        </w:rPr>
        <w:t xml:space="preserve"> </w:t>
      </w:r>
      <w:r w:rsidR="00092C94">
        <w:rPr>
          <w:rFonts w:ascii="Times New Roman" w:hAnsi="Times New Roman"/>
          <w:sz w:val="28"/>
          <w:szCs w:val="28"/>
        </w:rPr>
        <w:t>№10</w:t>
      </w:r>
    </w:p>
    <w:p w:rsidR="0051226E" w:rsidRPr="0051226E" w:rsidRDefault="0051226E" w:rsidP="0051226E">
      <w:pPr>
        <w:autoSpaceDE w:val="0"/>
        <w:autoSpaceDN w:val="0"/>
        <w:adjustRightInd w:val="0"/>
        <w:spacing w:before="280"/>
        <w:ind w:firstLine="540"/>
        <w:rPr>
          <w:rFonts w:ascii="Times New Roman" w:hAnsi="Times New Roman"/>
          <w:sz w:val="28"/>
          <w:szCs w:val="28"/>
        </w:rPr>
      </w:pPr>
      <w:r w:rsidRPr="0051226E">
        <w:rPr>
          <w:rFonts w:ascii="Times New Roman" w:hAnsi="Times New Roman"/>
          <w:sz w:val="28"/>
          <w:szCs w:val="28"/>
        </w:rPr>
        <w:t>2.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51226E" w:rsidRPr="0051226E" w:rsidRDefault="0051226E" w:rsidP="0051226E">
      <w:pPr>
        <w:autoSpaceDE w:val="0"/>
        <w:autoSpaceDN w:val="0"/>
        <w:adjustRightInd w:val="0"/>
        <w:spacing w:before="280"/>
        <w:ind w:firstLine="540"/>
        <w:rPr>
          <w:rFonts w:ascii="Times New Roman" w:hAnsi="Times New Roman"/>
          <w:sz w:val="28"/>
          <w:szCs w:val="28"/>
        </w:rPr>
      </w:pPr>
      <w:r w:rsidRPr="0051226E">
        <w:rPr>
          <w:rFonts w:ascii="Times New Roman" w:hAnsi="Times New Roman"/>
          <w:sz w:val="28"/>
          <w:szCs w:val="28"/>
        </w:rPr>
        <w:t>3. Поступление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сведений о действиях (бездействии), которые могут свидетельствовать о наличии нарушений обязательных требований и (или) риска причинения вреда (ущерба) охраняемым законом ценностям.</w:t>
      </w:r>
    </w:p>
    <w:p w:rsidR="0051226E" w:rsidRPr="000A6BC9" w:rsidRDefault="0051226E" w:rsidP="0051226E">
      <w:pPr>
        <w:autoSpaceDE w:val="0"/>
        <w:autoSpaceDN w:val="0"/>
        <w:adjustRightInd w:val="0"/>
        <w:spacing w:before="280"/>
        <w:ind w:firstLine="540"/>
        <w:rPr>
          <w:rFonts w:ascii="Times New Roman" w:hAnsi="Times New Roman"/>
          <w:sz w:val="28"/>
          <w:szCs w:val="28"/>
        </w:rPr>
      </w:pPr>
      <w:r w:rsidRPr="0051226E">
        <w:rPr>
          <w:rFonts w:ascii="Times New Roman" w:hAnsi="Times New Roman"/>
          <w:sz w:val="28"/>
          <w:szCs w:val="28"/>
        </w:rPr>
        <w:t>4.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51226E" w:rsidRPr="0051226E" w:rsidRDefault="0051226E" w:rsidP="0051226E">
      <w:pPr>
        <w:autoSpaceDE w:val="0"/>
        <w:autoSpaceDN w:val="0"/>
        <w:adjustRightInd w:val="0"/>
        <w:spacing w:before="280"/>
        <w:ind w:firstLine="540"/>
        <w:rPr>
          <w:rFonts w:ascii="Times New Roman" w:hAnsi="Times New Roman"/>
          <w:sz w:val="28"/>
          <w:szCs w:val="28"/>
        </w:rPr>
      </w:pPr>
      <w:r w:rsidRPr="0051226E">
        <w:rPr>
          <w:rFonts w:ascii="Times New Roman" w:hAnsi="Times New Roman"/>
          <w:sz w:val="28"/>
          <w:szCs w:val="28"/>
        </w:rPr>
        <w:t xml:space="preserve">5.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контроля в сфере благоустройства от граждан или организаций, информации от органов государственной власти, органов местного самоуправления, из средств массовой информации о фактах нарушений в отношении их Градостроительного </w:t>
      </w:r>
      <w:hyperlink r:id="rId5" w:history="1">
        <w:r w:rsidRPr="0051226E">
          <w:rPr>
            <w:rFonts w:ascii="Times New Roman" w:hAnsi="Times New Roman"/>
            <w:color w:val="0000FF"/>
            <w:sz w:val="28"/>
            <w:szCs w:val="28"/>
          </w:rPr>
          <w:t>кодекса</w:t>
        </w:r>
      </w:hyperlink>
      <w:r w:rsidRPr="0051226E">
        <w:rPr>
          <w:rFonts w:ascii="Times New Roman" w:hAnsi="Times New Roman"/>
          <w:sz w:val="28"/>
          <w:szCs w:val="28"/>
        </w:rPr>
        <w:t xml:space="preserve"> Российской Федерации.</w:t>
      </w:r>
    </w:p>
    <w:p w:rsidR="00F92420" w:rsidRDefault="0051226E" w:rsidP="00F92420">
      <w:pPr>
        <w:autoSpaceDE w:val="0"/>
        <w:autoSpaceDN w:val="0"/>
        <w:adjustRightInd w:val="0"/>
        <w:spacing w:before="280"/>
        <w:ind w:firstLine="540"/>
        <w:rPr>
          <w:rFonts w:ascii="Times New Roman" w:hAnsi="Times New Roman"/>
          <w:sz w:val="28"/>
          <w:szCs w:val="28"/>
        </w:rPr>
      </w:pPr>
      <w:r>
        <w:rPr>
          <w:rFonts w:ascii="Times New Roman" w:hAnsi="Times New Roman"/>
          <w:sz w:val="28"/>
          <w:szCs w:val="28"/>
        </w:rPr>
        <w:t>6</w:t>
      </w:r>
      <w:r w:rsidRPr="0051226E">
        <w:rPr>
          <w:rFonts w:ascii="Times New Roman" w:hAnsi="Times New Roman"/>
          <w:sz w:val="28"/>
          <w:szCs w:val="28"/>
        </w:rPr>
        <w:t>. Поступление в орган муниципального контроля в сфере благоустройства в течение трех месяцев подряд двух и более протоколов нарушения Правил благоустройства, содержащих решения по аналогичным вопросам повестки дня.</w:t>
      </w:r>
    </w:p>
    <w:p w:rsidR="00F92420" w:rsidRPr="00F92420" w:rsidRDefault="00F92420" w:rsidP="00F92420">
      <w:pPr>
        <w:autoSpaceDE w:val="0"/>
        <w:autoSpaceDN w:val="0"/>
        <w:adjustRightInd w:val="0"/>
        <w:spacing w:before="280"/>
        <w:ind w:firstLine="540"/>
        <w:rPr>
          <w:rFonts w:ascii="Times New Roman" w:hAnsi="Times New Roman"/>
        </w:rPr>
      </w:pPr>
      <w:r w:rsidRPr="00F92420">
        <w:rPr>
          <w:rFonts w:ascii="Times New Roman" w:hAnsi="Times New Roman"/>
          <w:sz w:val="28"/>
          <w:szCs w:val="28"/>
        </w:rPr>
        <w:t xml:space="preserve">7. </w:t>
      </w:r>
      <w:r w:rsidRPr="00F92420">
        <w:rPr>
          <w:rFonts w:ascii="Times New Roman" w:hAnsi="Times New Roman"/>
          <w:sz w:val="28"/>
          <w:szCs w:val="28"/>
          <w:shd w:val="clear" w:color="auto" w:fill="FFFFFF"/>
        </w:rPr>
        <w:t>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поведение.</w:t>
      </w:r>
    </w:p>
    <w:sectPr w:rsidR="00F92420" w:rsidRPr="00F92420" w:rsidSect="000A3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9F2D21"/>
    <w:rsid w:val="00092C94"/>
    <w:rsid w:val="000A3DF7"/>
    <w:rsid w:val="000A6BC9"/>
    <w:rsid w:val="0010520C"/>
    <w:rsid w:val="001D69F9"/>
    <w:rsid w:val="001D6D28"/>
    <w:rsid w:val="00237B52"/>
    <w:rsid w:val="002A660F"/>
    <w:rsid w:val="00321658"/>
    <w:rsid w:val="00332690"/>
    <w:rsid w:val="00345B2F"/>
    <w:rsid w:val="004356C4"/>
    <w:rsid w:val="0051226E"/>
    <w:rsid w:val="005A4FB0"/>
    <w:rsid w:val="005E79CA"/>
    <w:rsid w:val="00641713"/>
    <w:rsid w:val="006B4344"/>
    <w:rsid w:val="006C2F5C"/>
    <w:rsid w:val="007F6C19"/>
    <w:rsid w:val="00867DC9"/>
    <w:rsid w:val="00877083"/>
    <w:rsid w:val="008D67F4"/>
    <w:rsid w:val="00942924"/>
    <w:rsid w:val="00962A5E"/>
    <w:rsid w:val="009F2D21"/>
    <w:rsid w:val="00A221A2"/>
    <w:rsid w:val="00BF1CFA"/>
    <w:rsid w:val="00D3717C"/>
    <w:rsid w:val="00E6097D"/>
    <w:rsid w:val="00F92420"/>
    <w:rsid w:val="00FF2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21"/>
    <w:pPr>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26E"/>
    <w:pPr>
      <w:spacing w:before="100" w:beforeAutospacing="1" w:after="100" w:afterAutospacing="1"/>
      <w:ind w:firstLine="0"/>
      <w:jc w:val="left"/>
    </w:pPr>
    <w:rPr>
      <w:rFonts w:ascii="Times New Roman" w:hAnsi="Times New Roman"/>
      <w:sz w:val="24"/>
      <w:szCs w:val="24"/>
      <w:lang w:eastAsia="ru-RU"/>
    </w:rPr>
  </w:style>
  <w:style w:type="paragraph" w:customStyle="1" w:styleId="Standard">
    <w:name w:val="Standard"/>
    <w:rsid w:val="00F92420"/>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571160746">
      <w:bodyDiv w:val="1"/>
      <w:marLeft w:val="0"/>
      <w:marRight w:val="0"/>
      <w:marTop w:val="0"/>
      <w:marBottom w:val="0"/>
      <w:divBdr>
        <w:top w:val="none" w:sz="0" w:space="0" w:color="auto"/>
        <w:left w:val="none" w:sz="0" w:space="0" w:color="auto"/>
        <w:bottom w:val="none" w:sz="0" w:space="0" w:color="auto"/>
        <w:right w:val="none" w:sz="0" w:space="0" w:color="auto"/>
      </w:divBdr>
    </w:div>
    <w:div w:id="18677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D69C71BBB9420ABD4608222FE150212BB46EC4E9E9882DD50384C9F384BF5FFB0EFE6B998ED7914DF4652CE57I8e5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CharactersWithSpaces>
  <SharedDoc>false</SharedDoc>
  <HLinks>
    <vt:vector size="6" baseType="variant">
      <vt:variant>
        <vt:i4>1638481</vt:i4>
      </vt:variant>
      <vt:variant>
        <vt:i4>0</vt:i4>
      </vt:variant>
      <vt:variant>
        <vt:i4>0</vt:i4>
      </vt:variant>
      <vt:variant>
        <vt:i4>5</vt:i4>
      </vt:variant>
      <vt:variant>
        <vt:lpwstr>consultantplus://offline/ref=AD69C71BBB9420ABD4608222FE150212BB46EC4E9E9882DD50384C9F384BF5FFB0EFE6B998ED7914DF4652CE57I8e5L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Palatovo-delo</cp:lastModifiedBy>
  <cp:revision>6</cp:revision>
  <dcterms:created xsi:type="dcterms:W3CDTF">2022-02-08T05:20:00Z</dcterms:created>
  <dcterms:modified xsi:type="dcterms:W3CDTF">2022-03-02T05:41:00Z</dcterms:modified>
</cp:coreProperties>
</file>